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spacing w:after="80"/>
        <w:jc w:val="left"/>
      </w:pPr>
      <w:r>
        <w:rPr>
          <w:rFonts w:ascii="Noto Sans" w:hAnsi="Noto Sans"/>
          <w:sz w:val="21"/>
        </w:rPr>
        <w:t>Accord individuel de télétravail</w:t>
      </w:r>
    </w:p>
    <w:p>
      <w:pPr>
        <w:pStyle w:val="Heading2"/>
      </w:pPr>
      <w:r>
        <w:rPr>
          <w:rFonts w:ascii="Noto Sans" w:hAnsi="Noto Sans"/>
          <w:sz w:val="21"/>
        </w:rPr>
        <w:t>En l'absence d'accord collectif ou de charte - IDCC 1516</w:t>
      </w:r>
    </w:p>
    <w:p>
      <w:pPr>
        <w:keepLines w:val="0"/>
      </w:pPr>
      <w:r>
        <w:rPr>
          <w:b/>
          <w:color w:val="17324D"/>
        </w:rPr>
        <w:t>Version du modèle :</w:t>
      </w:r>
      <w:r>
        <w:t xml:space="preserve"> 1.2</w:t>
      </w:r>
    </w:p>
    <w:p>
      <w:pPr>
        <w:keepLines w:val="0"/>
      </w:pPr>
      <w:r>
        <w:rPr>
          <w:rFonts w:ascii="Noto Sans" w:hAnsi="Noto Sans"/>
          <w:sz w:val="21"/>
        </w:rPr>
        <w:t>Dernière vérification juridique : 11 septembre 2026</w:t>
      </w:r>
    </w:p>
    <w:tbl>
      <w:tblPr>
        <w:tblW w:type="auto" w:w="0"/>
        <w:jc w:val="center"/>
        <w:tblLayout w:type="autofit"/>
        <w:tblLook w:firstColumn="1" w:firstRow="1" w:lastColumn="0" w:lastRow="0" w:noHBand="0" w:noVBand="1" w:val="04A0"/>
      </w:tblPr>
      <w:tblGrid>
        <w:gridCol w:w="9866"/>
      </w:tblGrid>
      <w:tr>
        <w:tc>
          <w:tcPr>
            <w:tcW w:type="dxa" w:w="9866"/>
            <w:shd w:fill="EAF7F6"/>
            <w:tcBorders>
              <w:top w:sz="8" w:val="single" w:color="1F9E9A"/>
              <w:left w:sz="8" w:val="single" w:color="1F9E9A"/>
              <w:bottom w:sz="8" w:val="single" w:color="1F9E9A"/>
              <w:right w:sz="8" w:val="single" w:color="1F9E9A"/>
            </w:tcBorders>
          </w:tcPr>
          <w:p>
            <w:pPr>
              <w:spacing w:after="0"/>
            </w:pPr>
            <w:r>
              <w:rPr>
                <w:rFonts w:ascii="Noto Sans" w:hAnsi="Noto Sans"/>
                <w:sz w:val="21"/>
              </w:rPr>
              <w:t>Modèle FormaSwift à adapter à l'organisation de l'entreprise et à la situation du salarié. Ce modèle est destiné aux situations dans lesquelles le télétravail est mis en place par accord individuel entre l'employeur et le salarié, en l'absence d'accord collectif ou de charte organisant le télétravail dans l'entreprise. L'accord de branche du 11 septembre 2024 prévoit que cet accord individuel est formalisé par écrit, par tout moyen, dans les 14 jours calendaires avant la mise en place du télétravail. Si un accord collectif ou une charte est déjà applicable, utiliser plutôt la fiche individuelle d'acceptation et de paramétrage prévue pour ce cadre.</w:t>
            </w:r>
          </w:p>
        </w:tc>
      </w:tr>
    </w:tbl>
    <w:p>
      <w:pPr>
        <w:spacing w:after="20"/>
      </w:pPr>
    </w:p>
    <w:p>
      <w:pPr>
        <w:spacing w:before="40" w:after="80"/>
        <w:pBdr>
          <w:bottom w:val="single" w:sz="4" w:color="D7E2E6"/>
        </w:pBdr>
      </w:pPr>
    </w:p>
    <w:p>
      <w:pPr>
        <w:pStyle w:val="IntenseQuote"/>
      </w:pPr>
      <w:r>
        <w:t>Ce document formalise l'accord de télétravail au sens de l'article L. 1222-9 du Code du travail. Il n'a pas vocation à modifier d'autres éléments du contrat de travail que ceux expressément convenus dans le présent document.</w:t>
      </w:r>
    </w:p>
    <w:p>
      <w:pPr>
        <w:pStyle w:val="IntenseQuote"/>
      </w:pPr>
      <w:r>
        <w:t>A utiliser en l'absence d'accord collectif ou de charte organisant le télétravail dans l'entreprise.</w:t>
      </w:r>
    </w:p>
    <w:p>
      <w:pPr>
        <w:pStyle w:val="Heading1"/>
      </w:pPr>
      <w:r>
        <w:rPr>
          <w:rFonts w:ascii="Noto Sans" w:hAnsi="Noto Sans"/>
          <w:sz w:val="21"/>
        </w:rPr>
        <w:t>Entre les soussignés</w:t>
      </w:r>
    </w:p>
    <w:p>
      <w:pPr>
        <w:pStyle w:val="Heading2"/>
      </w:pPr>
      <w:r>
        <w:rPr>
          <w:rFonts w:ascii="Noto Sans" w:hAnsi="Noto Sans"/>
          <w:sz w:val="21"/>
        </w:rPr>
        <w:t>L'employeur</w:t>
      </w:r>
    </w:p>
    <w:p>
      <w:pPr>
        <w:keepLines w:val="0"/>
      </w:pPr>
      <w:r>
        <w:rPr>
          <w:rFonts w:ascii="Noto Sans" w:hAnsi="Noto Sans"/>
          <w:b/>
          <w:color w:val="17324D"/>
          <w:sz w:val="21"/>
        </w:rPr>
        <w:t>Organisme :</w:t>
      </w:r>
      <w:r>
        <w:rPr>
          <w:rFonts w:ascii="Noto Sans" w:hAnsi="Noto Sans"/>
          <w:sz w:val="21"/>
        </w:rPr>
        <w:t xml:space="preserve"> </w:t>
      </w:r>
      <w:r>
        <w:rPr>
          <w:rFonts w:ascii="Noto Sans" w:hAnsi="Noto Sans"/>
          <w:b/>
          <w:color w:val="7A5A00"/>
          <w:sz w:val="20"/>
          <w:shd w:fill="FFF6D8"/>
        </w:rPr>
        <w:t>[Nom de l'organisme]</w:t>
      </w:r>
    </w:p>
    <w:p>
      <w:pPr>
        <w:keepLines w:val="0"/>
      </w:pPr>
      <w:r>
        <w:rPr>
          <w:rFonts w:ascii="Noto Sans" w:hAnsi="Noto Sans"/>
          <w:b/>
          <w:color w:val="17324D"/>
          <w:sz w:val="21"/>
        </w:rPr>
        <w:t>SIRET :</w:t>
      </w:r>
      <w:r>
        <w:rPr>
          <w:rFonts w:ascii="Noto Sans" w:hAnsi="Noto Sans"/>
          <w:sz w:val="21"/>
        </w:rPr>
        <w:t xml:space="preserve"> </w:t>
      </w:r>
      <w:r>
        <w:rPr>
          <w:rFonts w:ascii="Noto Sans" w:hAnsi="Noto Sans"/>
          <w:b/>
          <w:color w:val="7A5A00"/>
          <w:sz w:val="20"/>
          <w:shd w:fill="FFF6D8"/>
        </w:rPr>
        <w:t>[SIRET]</w:t>
      </w:r>
    </w:p>
    <w:p>
      <w:pPr>
        <w:keepLines w:val="0"/>
      </w:pPr>
      <w:r>
        <w:rPr>
          <w:rFonts w:ascii="Noto Sans" w:hAnsi="Noto Sans"/>
          <w:b/>
          <w:color w:val="17324D"/>
          <w:sz w:val="21"/>
        </w:rPr>
        <w:t>Adresse :</w:t>
      </w:r>
      <w:r>
        <w:rPr>
          <w:rFonts w:ascii="Noto Sans" w:hAnsi="Noto Sans"/>
          <w:sz w:val="21"/>
        </w:rPr>
        <w:t xml:space="preserve"> </w:t>
      </w:r>
      <w:r>
        <w:rPr>
          <w:rFonts w:ascii="Noto Sans" w:hAnsi="Noto Sans"/>
          <w:b/>
          <w:color w:val="7A5A00"/>
          <w:sz w:val="20"/>
          <w:shd w:fill="FFF6D8"/>
        </w:rPr>
        <w:t>[Adresse]</w:t>
      </w:r>
    </w:p>
    <w:p>
      <w:pPr>
        <w:keepLines w:val="0"/>
      </w:pPr>
      <w:r>
        <w:rPr>
          <w:rFonts w:ascii="Noto Sans" w:hAnsi="Noto Sans"/>
          <w:b/>
          <w:color w:val="17324D"/>
          <w:sz w:val="21"/>
        </w:rPr>
        <w:t>Représenté par :</w:t>
      </w:r>
      <w:r>
        <w:rPr>
          <w:rFonts w:ascii="Noto Sans" w:hAnsi="Noto Sans"/>
          <w:sz w:val="21"/>
        </w:rPr>
        <w:t xml:space="preserve"> </w:t>
      </w:r>
      <w:r>
        <w:rPr>
          <w:rFonts w:ascii="Noto Sans" w:hAnsi="Noto Sans"/>
          <w:b/>
          <w:color w:val="7A5A00"/>
          <w:sz w:val="20"/>
          <w:shd w:fill="FFF6D8"/>
        </w:rPr>
        <w:t>[Nom - fonction]</w:t>
      </w:r>
    </w:p>
    <w:p>
      <w:pPr>
        <w:keepLines w:val="0"/>
      </w:pPr>
      <w:r>
        <w:rPr>
          <w:rFonts w:ascii="Noto Sans" w:hAnsi="Noto Sans"/>
          <w:sz w:val="21"/>
        </w:rPr>
        <w:t>Ci-après dénommé "l'employeur",</w:t>
      </w:r>
    </w:p>
    <w:p>
      <w:pPr>
        <w:keepLines w:val="0"/>
      </w:pPr>
      <w:r>
        <w:rPr>
          <w:rFonts w:ascii="Noto Sans" w:hAnsi="Noto Sans"/>
          <w:sz w:val="21"/>
        </w:rPr>
        <w:t>et</w:t>
      </w:r>
    </w:p>
    <w:p>
      <w:pPr>
        <w:pStyle w:val="Heading2"/>
      </w:pPr>
      <w:r>
        <w:rPr>
          <w:rFonts w:ascii="Noto Sans" w:hAnsi="Noto Sans"/>
          <w:sz w:val="21"/>
        </w:rPr>
        <w:t>Le salarié</w:t>
      </w:r>
    </w:p>
    <w:p>
      <w:pPr>
        <w:keepLines w:val="0"/>
      </w:pPr>
      <w:r>
        <w:rPr>
          <w:rFonts w:ascii="Noto Sans" w:hAnsi="Noto Sans"/>
          <w:b/>
          <w:color w:val="17324D"/>
          <w:sz w:val="21"/>
        </w:rPr>
        <w:t>Nom - prénom :</w:t>
      </w:r>
      <w:r>
        <w:rPr>
          <w:rFonts w:ascii="Noto Sans" w:hAnsi="Noto Sans"/>
          <w:sz w:val="21"/>
        </w:rPr>
        <w:t xml:space="preserve"> </w:t>
      </w:r>
      <w:r>
        <w:rPr>
          <w:rFonts w:ascii="Noto Sans" w:hAnsi="Noto Sans"/>
          <w:b/>
          <w:color w:val="7A5A00"/>
          <w:sz w:val="20"/>
          <w:shd w:fill="FFF6D8"/>
        </w:rPr>
        <w:t>[Nom - prénom]</w:t>
      </w:r>
    </w:p>
    <w:p>
      <w:pPr>
        <w:keepLines w:val="0"/>
      </w:pPr>
      <w:r>
        <w:rPr>
          <w:rFonts w:ascii="Noto Sans" w:hAnsi="Noto Sans"/>
          <w:b/>
          <w:color w:val="17324D"/>
          <w:sz w:val="21"/>
        </w:rPr>
        <w:t>Fonction :</w:t>
      </w:r>
      <w:r>
        <w:rPr>
          <w:rFonts w:ascii="Noto Sans" w:hAnsi="Noto Sans"/>
          <w:sz w:val="21"/>
        </w:rPr>
        <w:t xml:space="preserve"> </w:t>
      </w:r>
      <w:r>
        <w:rPr>
          <w:rFonts w:ascii="Noto Sans" w:hAnsi="Noto Sans"/>
          <w:b/>
          <w:color w:val="7A5A00"/>
          <w:sz w:val="20"/>
          <w:shd w:fill="FFF6D8"/>
        </w:rPr>
        <w:t>[Fonction]</w:t>
      </w:r>
    </w:p>
    <w:p>
      <w:pPr>
        <w:keepLines w:val="0"/>
      </w:pPr>
      <w:r>
        <w:rPr>
          <w:rFonts w:ascii="Noto Sans" w:hAnsi="Noto Sans"/>
          <w:b/>
          <w:color w:val="17324D"/>
          <w:sz w:val="21"/>
        </w:rPr>
        <w:t>Service / équipe :</w:t>
      </w:r>
      <w:r>
        <w:rPr>
          <w:rFonts w:ascii="Noto Sans" w:hAnsi="Noto Sans"/>
          <w:sz w:val="21"/>
        </w:rPr>
        <w:t xml:space="preserve"> </w:t>
      </w:r>
      <w:r>
        <w:rPr>
          <w:rFonts w:ascii="Noto Sans" w:hAnsi="Noto Sans"/>
          <w:b/>
          <w:color w:val="7A5A00"/>
          <w:sz w:val="20"/>
          <w:shd w:fill="FFF6D8"/>
        </w:rPr>
        <w:t>[Service]</w:t>
      </w:r>
    </w:p>
    <w:p>
      <w:pPr>
        <w:keepLines w:val="0"/>
      </w:pPr>
      <w:r>
        <w:rPr>
          <w:rFonts w:ascii="Noto Sans" w:hAnsi="Noto Sans"/>
          <w:b/>
          <w:color w:val="17324D"/>
          <w:sz w:val="21"/>
        </w:rPr>
        <w:t>Lieu habituel de travail :</w:t>
      </w:r>
      <w:r>
        <w:rPr>
          <w:rFonts w:ascii="Noto Sans" w:hAnsi="Noto Sans"/>
          <w:sz w:val="21"/>
        </w:rPr>
        <w:t xml:space="preserve"> </w:t>
      </w:r>
      <w:r>
        <w:rPr>
          <w:rFonts w:ascii="Noto Sans" w:hAnsi="Noto Sans"/>
          <w:b/>
          <w:color w:val="7A5A00"/>
          <w:sz w:val="20"/>
          <w:shd w:fill="FFF6D8"/>
        </w:rPr>
        <w:t>[Site / adresse]</w:t>
      </w:r>
    </w:p>
    <w:p>
      <w:pPr>
        <w:keepLines w:val="0"/>
      </w:pPr>
      <w:r>
        <w:rPr>
          <w:rFonts w:ascii="Noto Sans" w:hAnsi="Noto Sans"/>
          <w:sz w:val="21"/>
        </w:rPr>
        <w:t>Ci-après dénommé "le salarié".</w:t>
      </w:r>
    </w:p>
    <w:p>
      <w:pPr>
        <w:keepLines w:val="0"/>
      </w:pPr>
      <w:r>
        <w:rPr>
          <w:rFonts w:ascii="Noto Sans" w:hAnsi="Noto Sans"/>
          <w:sz w:val="21"/>
        </w:rPr>
        <w:t>Il est convenu ce qui suit.</w:t>
      </w:r>
    </w:p>
    <w:p>
      <w:pPr>
        <w:spacing w:before="40" w:after="80"/>
        <w:pBdr>
          <w:bottom w:val="single" w:sz="4" w:color="D7E2E6"/>
        </w:pBdr>
      </w:pPr>
    </w:p>
    <w:p>
      <w:pPr>
        <w:pStyle w:val="Heading1"/>
      </w:pPr>
      <w:r>
        <w:rPr>
          <w:rFonts w:ascii="Noto Sans" w:hAnsi="Noto Sans"/>
          <w:sz w:val="21"/>
        </w:rPr>
        <w:t>Article 1 - Objet de l'accord</w:t>
      </w:r>
    </w:p>
    <w:p>
      <w:pPr>
        <w:keepLines w:val="0"/>
      </w:pPr>
      <w:r>
        <w:rPr>
          <w:rFonts w:ascii="Noto Sans" w:hAnsi="Noto Sans"/>
          <w:sz w:val="21"/>
        </w:rPr>
        <w:t>Le présent accord organise le recours individuel au télétravail entre l'employeur et le salarié.</w:t>
      </w:r>
    </w:p>
    <w:p>
      <w:pPr>
        <w:keepLines w:val="0"/>
      </w:pPr>
      <w:r>
        <w:rPr>
          <w:rFonts w:ascii="Noto Sans" w:hAnsi="Noto Sans"/>
          <w:sz w:val="21"/>
        </w:rPr>
        <w:t>Il précise les conditions dans lesquelles le salarié exerce à distance tout ou partie d'une activité qui aurait également pu être réalisée dans les locaux de l'employeur, en utilisant les technologies de l'information et de la communication.</w:t>
      </w:r>
    </w:p>
    <w:p>
      <w:pPr>
        <w:keepLines w:val="0"/>
      </w:pPr>
      <w:r>
        <w:rPr>
          <w:rFonts w:ascii="Noto Sans" w:hAnsi="Noto Sans"/>
          <w:sz w:val="21"/>
        </w:rPr>
        <w:t>Le télétravail repose sur l'accord de l'employeur et du salarié, sauf dans les circonstances exceptionnelles ou cas de force majeure prévus par la loi.</w:t>
      </w:r>
    </w:p>
    <w:p>
      <w:pPr>
        <w:keepLines w:val="0"/>
      </w:pPr>
      <w:r>
        <w:rPr>
          <w:rFonts w:ascii="Noto Sans" w:hAnsi="Noto Sans"/>
          <w:sz w:val="21"/>
        </w:rPr>
        <w:t>Le présent accord ne modifie ni la qualité de salarié, ni les droits individuels et collectifs du salarié, ni les règles relatives à la durée du travail.</w:t>
      </w:r>
    </w:p>
    <w:p>
      <w:pPr>
        <w:spacing w:before="40" w:after="80"/>
        <w:pBdr>
          <w:bottom w:val="single" w:sz="4" w:color="D7E2E6"/>
        </w:pBdr>
      </w:pPr>
    </w:p>
    <w:p>
      <w:pPr>
        <w:pStyle w:val="Heading1"/>
      </w:pPr>
      <w:r>
        <w:rPr>
          <w:rFonts w:ascii="Noto Sans" w:hAnsi="Noto Sans"/>
          <w:sz w:val="21"/>
        </w:rPr>
        <w:t>Article 2 - Date de prise d'effet et durée</w:t>
      </w:r>
    </w:p>
    <w:p>
      <w:pPr>
        <w:keepLines w:val="0"/>
      </w:pPr>
      <w:r>
        <w:rPr>
          <w:rFonts w:ascii="Noto Sans" w:hAnsi="Noto Sans"/>
          <w:b/>
          <w:color w:val="17324D"/>
          <w:sz w:val="21"/>
        </w:rPr>
        <w:t>Date de prise d'effet du télétravail :</w:t>
      </w:r>
      <w:r>
        <w:rPr>
          <w:rFonts w:ascii="Noto Sans" w:hAnsi="Noto Sans"/>
          <w:sz w:val="21"/>
        </w:rPr>
        <w:t xml:space="preserve"> </w:t>
      </w:r>
      <w:r>
        <w:rPr>
          <w:rFonts w:ascii="Noto Sans" w:hAnsi="Noto Sans"/>
          <w:b/>
          <w:color w:val="7A5A00"/>
          <w:sz w:val="20"/>
          <w:shd w:fill="FFF6D8"/>
        </w:rPr>
        <w:t>[date]</w:t>
      </w:r>
    </w:p>
    <w:p>
      <w:pPr>
        <w:keepLines w:val="0"/>
      </w:pPr>
      <w:r>
        <w:rPr>
          <w:rFonts w:ascii="Noto Sans" w:hAnsi="Noto Sans"/>
          <w:sz w:val="21"/>
        </w:rPr>
        <w:t>Le présent accord est conclu :</w:t>
      </w:r>
    </w:p>
    <w:p>
      <w:pPr>
        <w:pStyle w:val="ListBullet"/>
        <w:ind w:left="283"/>
      </w:pPr>
      <w:r>
        <w:rPr>
          <w:rFonts w:ascii="Noto Sans" w:hAnsi="Noto Sans"/>
          <w:b/>
          <w:color w:val="1F9E9A"/>
          <w:sz w:val="21"/>
        </w:rPr>
        <w:t xml:space="preserve">☐ </w:t>
      </w:r>
      <w:r>
        <w:rPr>
          <w:rFonts w:ascii="Noto Sans" w:hAnsi="Noto Sans"/>
          <w:sz w:val="21"/>
        </w:rPr>
        <w:t>pour une durée indéterminée ;</w:t>
      </w:r>
    </w:p>
    <w:p>
      <w:pPr>
        <w:pStyle w:val="ListBullet"/>
        <w:ind w:left="283"/>
      </w:pPr>
      <w:r>
        <w:rPr>
          <w:rFonts w:ascii="Noto Sans" w:hAnsi="Noto Sans"/>
          <w:b/>
          <w:color w:val="1F9E9A"/>
          <w:sz w:val="21"/>
        </w:rPr>
        <w:t xml:space="preserve">☐ </w:t>
      </w:r>
      <w:r>
        <w:rPr>
          <w:rFonts w:ascii="Noto Sans" w:hAnsi="Noto Sans"/>
          <w:sz w:val="21"/>
        </w:rPr>
        <w:t xml:space="preserve">pour une durée déterminée jusqu'au </w:t>
      </w:r>
      <w:r>
        <w:rPr>
          <w:rFonts w:ascii="Noto Sans" w:hAnsi="Noto Sans"/>
          <w:b/>
          <w:color w:val="7A5A00"/>
          <w:sz w:val="20"/>
          <w:shd w:fill="FFF6D8"/>
        </w:rPr>
        <w:t>[date]</w:t>
      </w:r>
      <w:r>
        <w:rPr>
          <w:rFonts w:ascii="Noto Sans" w:hAnsi="Noto Sans"/>
          <w:sz w:val="21"/>
        </w:rPr>
        <w:t>.</w:t>
      </w:r>
    </w:p>
    <w:p>
      <w:pPr>
        <w:keepLines w:val="0"/>
      </w:pPr>
      <w:r>
        <w:rPr>
          <w:rFonts w:ascii="Noto Sans" w:hAnsi="Noto Sans"/>
          <w:sz w:val="21"/>
        </w:rPr>
        <w:t>Lorsque l'accord est conclu pour une durée déterminée, les parties déterminent avant son terme si le télétravail doit être renouvelé, modifié ou prendre fin.</w:t>
      </w:r>
    </w:p>
    <w:p>
      <w:pPr>
        <w:spacing w:before="40" w:after="80"/>
        <w:pBdr>
          <w:bottom w:val="single" w:sz="4" w:color="D7E2E6"/>
        </w:pBdr>
      </w:pPr>
    </w:p>
    <w:p>
      <w:pPr>
        <w:pStyle w:val="Heading1"/>
      </w:pPr>
      <w:r>
        <w:rPr>
          <w:rFonts w:ascii="Noto Sans" w:hAnsi="Noto Sans"/>
          <w:sz w:val="21"/>
        </w:rPr>
        <w:t>Article 3 - Forme et fréquence du télétravail</w:t>
      </w:r>
    </w:p>
    <w:p>
      <w:pPr>
        <w:keepLines w:val="0"/>
      </w:pPr>
      <w:r>
        <w:rPr>
          <w:rFonts w:ascii="Noto Sans" w:hAnsi="Noto Sans"/>
          <w:b/>
          <w:color w:val="17324D"/>
          <w:sz w:val="21"/>
        </w:rPr>
        <w:t>Type de télétravail :</w:t>
      </w:r>
    </w:p>
    <w:p>
      <w:pPr>
        <w:pStyle w:val="ListBullet"/>
        <w:ind w:left="283"/>
      </w:pPr>
      <w:r>
        <w:rPr>
          <w:rFonts w:ascii="Noto Sans" w:hAnsi="Noto Sans"/>
          <w:b/>
          <w:color w:val="1F9E9A"/>
          <w:sz w:val="21"/>
        </w:rPr>
        <w:t xml:space="preserve">☐ </w:t>
      </w:r>
      <w:r>
        <w:rPr>
          <w:rFonts w:ascii="Noto Sans" w:hAnsi="Noto Sans"/>
          <w:sz w:val="21"/>
        </w:rPr>
        <w:t>Régulier</w:t>
      </w:r>
    </w:p>
    <w:p>
      <w:pPr>
        <w:pStyle w:val="ListBullet"/>
        <w:ind w:left="283"/>
      </w:pPr>
      <w:r>
        <w:rPr>
          <w:rFonts w:ascii="Noto Sans" w:hAnsi="Noto Sans"/>
          <w:b/>
          <w:color w:val="1F9E9A"/>
          <w:sz w:val="21"/>
        </w:rPr>
        <w:t xml:space="preserve">☐ </w:t>
      </w:r>
      <w:r>
        <w:rPr>
          <w:rFonts w:ascii="Noto Sans" w:hAnsi="Noto Sans"/>
          <w:sz w:val="21"/>
        </w:rPr>
        <w:t>Occasionnel</w:t>
      </w:r>
    </w:p>
    <w:p>
      <w:pPr>
        <w:pStyle w:val="ListBullet"/>
        <w:ind w:left="283"/>
      </w:pPr>
      <w:r>
        <w:rPr>
          <w:rFonts w:ascii="Noto Sans" w:hAnsi="Noto Sans"/>
          <w:b/>
          <w:color w:val="1F9E9A"/>
          <w:sz w:val="21"/>
        </w:rPr>
        <w:t xml:space="preserve">☐ </w:t>
      </w:r>
      <w:r>
        <w:rPr>
          <w:rFonts w:ascii="Noto Sans" w:hAnsi="Noto Sans"/>
          <w:sz w:val="21"/>
        </w:rPr>
        <w:t xml:space="preserve">Autre modalité convenue : </w:t>
      </w:r>
      <w:r>
        <w:rPr>
          <w:rFonts w:ascii="Noto Sans" w:hAnsi="Noto Sans"/>
          <w:b/>
          <w:color w:val="7A5A00"/>
          <w:sz w:val="20"/>
          <w:shd w:fill="FFF6D8"/>
        </w:rPr>
        <w:t>[à préciser]</w:t>
      </w:r>
    </w:p>
    <w:p>
      <w:pPr>
        <w:keepLines w:val="0"/>
      </w:pPr>
      <w:r>
        <w:rPr>
          <w:rFonts w:ascii="Noto Sans" w:hAnsi="Noto Sans"/>
          <w:b/>
          <w:color w:val="17324D"/>
          <w:sz w:val="21"/>
        </w:rPr>
        <w:t>Fréquence convenue :</w:t>
      </w:r>
    </w:p>
    <w:p>
      <w:pPr>
        <w:keepLines w:val="0"/>
      </w:pPr>
      <w:r>
        <w:rPr>
          <w:rFonts w:ascii="Noto Sans" w:hAnsi="Noto Sans"/>
          <w:b/>
          <w:color w:val="7A5A00"/>
          <w:sz w:val="20"/>
          <w:shd w:fill="FFF6D8"/>
        </w:rPr>
        <w:t>[Ex. : 1 jour par semaine / 2 jours par mois / selon planning]</w:t>
      </w:r>
    </w:p>
    <w:p>
      <w:pPr>
        <w:keepLines w:val="0"/>
      </w:pPr>
      <w:r>
        <w:rPr>
          <w:rFonts w:ascii="Noto Sans" w:hAnsi="Noto Sans"/>
          <w:b/>
          <w:color w:val="17324D"/>
          <w:sz w:val="21"/>
        </w:rPr>
        <w:t>Jour(s) habituel(s), lorsque cela est pertinent :</w:t>
      </w:r>
    </w:p>
    <w:p>
      <w:pPr>
        <w:keepLines w:val="0"/>
      </w:pPr>
      <w:r>
        <w:rPr>
          <w:rFonts w:ascii="Noto Sans" w:hAnsi="Noto Sans"/>
          <w:b/>
          <w:color w:val="7A5A00"/>
          <w:sz w:val="20"/>
          <w:shd w:fill="FFF6D8"/>
        </w:rPr>
        <w:t>[à compléter]</w:t>
      </w:r>
    </w:p>
    <w:p>
      <w:pPr>
        <w:keepLines w:val="0"/>
      </w:pPr>
      <w:r>
        <w:rPr>
          <w:rFonts w:ascii="Noto Sans" w:hAnsi="Noto Sans"/>
          <w:b/>
          <w:color w:val="17324D"/>
          <w:sz w:val="21"/>
        </w:rPr>
        <w:t>Conditions de passage en télétravail :</w:t>
      </w:r>
    </w:p>
    <w:p>
      <w:pPr>
        <w:keepLines w:val="0"/>
      </w:pPr>
      <w:r>
        <w:rPr>
          <w:rFonts w:ascii="Noto Sans" w:hAnsi="Noto Sans"/>
          <w:b/>
          <w:color w:val="7A5A00"/>
          <w:sz w:val="20"/>
          <w:shd w:fill="FFF6D8"/>
        </w:rPr>
        <w:t>[Préciser les conditions convenues : planning, demande préalable, validation, ancienneté ou autonomie si des critères objectifs ont été retenus, etc.]</w:t>
      </w:r>
    </w:p>
    <w:p>
      <w:pPr>
        <w:keepLines w:val="0"/>
      </w:pPr>
      <w:r>
        <w:rPr>
          <w:rFonts w:ascii="Noto Sans" w:hAnsi="Noto Sans"/>
          <w:b/>
          <w:color w:val="17324D"/>
          <w:sz w:val="21"/>
        </w:rPr>
        <w:t>Périodes ou situations nécessitant habituellement une présence sur site :</w:t>
      </w:r>
    </w:p>
    <w:p>
      <w:pPr>
        <w:keepLines w:val="0"/>
      </w:pPr>
      <w:r>
        <w:rPr>
          <w:rFonts w:ascii="Noto Sans" w:hAnsi="Noto Sans"/>
          <w:b/>
          <w:color w:val="7A5A00"/>
          <w:sz w:val="20"/>
          <w:shd w:fill="FFF6D8"/>
        </w:rPr>
        <w:t>[Ex. : sessions présentielles, jurys, audits, accueil du public, réunions déterminées, utilisation d'équipements spécifiques]</w:t>
      </w:r>
    </w:p>
    <w:p>
      <w:pPr>
        <w:keepLines w:val="0"/>
      </w:pPr>
      <w:r>
        <w:rPr>
          <w:rFonts w:ascii="Noto Sans" w:hAnsi="Noto Sans"/>
          <w:sz w:val="21"/>
        </w:rPr>
        <w:t>Ces situations sont appréciées au regard des activités réellement exercées et des nécessités d'organisation.</w:t>
      </w:r>
    </w:p>
    <w:p>
      <w:pPr>
        <w:spacing w:before="40" w:after="80"/>
        <w:pBdr>
          <w:bottom w:val="single" w:sz="4" w:color="D7E2E6"/>
        </w:pBdr>
      </w:pPr>
    </w:p>
    <w:p>
      <w:pPr>
        <w:pStyle w:val="Heading1"/>
      </w:pPr>
      <w:r>
        <w:rPr>
          <w:rFonts w:ascii="Noto Sans" w:hAnsi="Noto Sans"/>
          <w:sz w:val="21"/>
        </w:rPr>
        <w:t>Article 4 - Modification ponctuelle des jours de télétravail</w:t>
      </w:r>
    </w:p>
    <w:p>
      <w:pPr>
        <w:keepLines w:val="0"/>
      </w:pPr>
      <w:r>
        <w:rPr>
          <w:rFonts w:ascii="Noto Sans" w:hAnsi="Noto Sans"/>
          <w:sz w:val="21"/>
        </w:rPr>
        <w:t>Les jours prévus peuvent être modifiés lorsque les nécessités de l'activité ou une situation convenue entre les parties le justifient.</w:t>
      </w:r>
    </w:p>
    <w:p>
      <w:pPr>
        <w:keepLines w:val="0"/>
      </w:pPr>
      <w:r>
        <w:rPr>
          <w:rFonts w:ascii="Noto Sans" w:hAnsi="Noto Sans"/>
          <w:b/>
          <w:color w:val="17324D"/>
          <w:sz w:val="21"/>
        </w:rPr>
        <w:t>Modalités de demande ou d'information :</w:t>
      </w:r>
    </w:p>
    <w:p>
      <w:pPr>
        <w:keepLines w:val="0"/>
      </w:pPr>
      <w:r>
        <w:rPr>
          <w:rFonts w:ascii="Noto Sans" w:hAnsi="Noto Sans"/>
          <w:b/>
          <w:color w:val="7A5A00"/>
          <w:sz w:val="20"/>
          <w:shd w:fill="FFF6D8"/>
        </w:rPr>
        <w:t>[à compléter]</w:t>
      </w:r>
    </w:p>
    <w:p>
      <w:pPr>
        <w:keepLines w:val="0"/>
      </w:pPr>
      <w:r>
        <w:rPr>
          <w:rFonts w:ascii="Noto Sans" w:hAnsi="Noto Sans"/>
          <w:b/>
          <w:color w:val="17324D"/>
          <w:sz w:val="21"/>
        </w:rPr>
        <w:t>Délai de prévenance habituel :</w:t>
      </w:r>
    </w:p>
    <w:p>
      <w:pPr>
        <w:keepLines w:val="0"/>
      </w:pPr>
      <w:r>
        <w:rPr>
          <w:rFonts w:ascii="Noto Sans" w:hAnsi="Noto Sans"/>
          <w:b/>
          <w:color w:val="7A5A00"/>
          <w:sz w:val="20"/>
          <w:shd w:fill="FFF6D8"/>
        </w:rPr>
        <w:t>[à compléter]</w:t>
      </w:r>
    </w:p>
    <w:p>
      <w:pPr>
        <w:keepLines w:val="0"/>
      </w:pPr>
      <w:r>
        <w:rPr>
          <w:rFonts w:ascii="Noto Sans" w:hAnsi="Noto Sans"/>
          <w:sz w:val="21"/>
        </w:rPr>
        <w:t>En cas de circonstance imprévisible ou d'urgence, les parties peuvent convenir d'un délai plus court.</w:t>
      </w:r>
    </w:p>
    <w:p>
      <w:pPr>
        <w:keepLines w:val="0"/>
      </w:pPr>
      <w:r>
        <w:rPr>
          <w:rFonts w:ascii="Noto Sans" w:hAnsi="Noto Sans"/>
          <w:b/>
          <w:color w:val="17324D"/>
          <w:sz w:val="21"/>
        </w:rPr>
        <w:t>Modalités de report éventuel d'un jour annulé ou déplacé :</w:t>
      </w:r>
    </w:p>
    <w:p>
      <w:pPr>
        <w:keepLines w:val="0"/>
      </w:pPr>
      <w:r>
        <w:rPr>
          <w:rFonts w:ascii="Noto Sans" w:hAnsi="Noto Sans"/>
          <w:b/>
          <w:color w:val="7A5A00"/>
          <w:sz w:val="20"/>
          <w:shd w:fill="FFF6D8"/>
        </w:rPr>
        <w:t>[à compléter / aucun report automatique]</w:t>
      </w:r>
    </w:p>
    <w:p>
      <w:pPr>
        <w:spacing w:before="40" w:after="80"/>
        <w:pBdr>
          <w:bottom w:val="single" w:sz="4" w:color="D7E2E6"/>
        </w:pBdr>
      </w:pPr>
    </w:p>
    <w:p>
      <w:pPr>
        <w:pStyle w:val="Heading1"/>
      </w:pPr>
      <w:r>
        <w:rPr>
          <w:rFonts w:ascii="Noto Sans" w:hAnsi="Noto Sans"/>
          <w:sz w:val="21"/>
        </w:rPr>
        <w:t>Article 5 - Lieu(x) de télétravail</w:t>
      </w:r>
    </w:p>
    <w:p>
      <w:pPr>
        <w:pStyle w:val="Heading2"/>
      </w:pPr>
      <w:r>
        <w:rPr>
          <w:rFonts w:ascii="Noto Sans" w:hAnsi="Noto Sans"/>
          <w:sz w:val="21"/>
        </w:rPr>
        <w:t>Lieu principal</w:t>
      </w:r>
    </w:p>
    <w:p>
      <w:pPr>
        <w:keepLines w:val="0"/>
      </w:pPr>
      <w:r>
        <w:rPr>
          <w:rFonts w:ascii="Noto Sans" w:hAnsi="Noto Sans"/>
          <w:b/>
          <w:color w:val="17324D"/>
          <w:sz w:val="21"/>
        </w:rPr>
        <w:t>Adresse :</w:t>
      </w:r>
    </w:p>
    <w:p>
      <w:pPr>
        <w:keepLines w:val="0"/>
      </w:pPr>
      <w:r>
        <w:rPr>
          <w:rFonts w:ascii="Noto Sans" w:hAnsi="Noto Sans"/>
          <w:b/>
          <w:color w:val="7A5A00"/>
          <w:sz w:val="20"/>
          <w:shd w:fill="FFF6D8"/>
        </w:rPr>
        <w:t>[à compléter]</w:t>
      </w:r>
    </w:p>
    <w:p>
      <w:pPr>
        <w:pStyle w:val="Heading2"/>
      </w:pPr>
      <w:r>
        <w:rPr>
          <w:rFonts w:ascii="Noto Sans" w:hAnsi="Noto Sans"/>
          <w:sz w:val="21"/>
        </w:rPr>
        <w:t>Autre lieu autorisé, le cas échéant</w:t>
      </w:r>
    </w:p>
    <w:p>
      <w:pPr>
        <w:keepLines w:val="0"/>
      </w:pPr>
      <w:r>
        <w:rPr>
          <w:rFonts w:ascii="Noto Sans" w:hAnsi="Noto Sans"/>
          <w:b/>
          <w:color w:val="17324D"/>
          <w:sz w:val="21"/>
        </w:rPr>
        <w:t>Adresse :</w:t>
      </w:r>
    </w:p>
    <w:p>
      <w:pPr>
        <w:keepLines w:val="0"/>
      </w:pPr>
      <w:r>
        <w:rPr>
          <w:rFonts w:ascii="Noto Sans" w:hAnsi="Noto Sans"/>
          <w:b/>
          <w:color w:val="7A5A00"/>
          <w:sz w:val="20"/>
          <w:shd w:fill="FFF6D8"/>
        </w:rPr>
        <w:t>[à compléter / sans objet]</w:t>
      </w:r>
    </w:p>
    <w:p>
      <w:pPr>
        <w:keepLines w:val="0"/>
      </w:pPr>
      <w:r>
        <w:rPr>
          <w:rFonts w:ascii="Noto Sans" w:hAnsi="Noto Sans"/>
          <w:sz w:val="21"/>
        </w:rPr>
        <w:t>Tout changement durable du lieu de télétravail est préalablement signalé à l'employeur et soumis à son accord.</w:t>
      </w:r>
    </w:p>
    <w:p>
      <w:pPr>
        <w:keepLines w:val="0"/>
      </w:pPr>
      <w:r>
        <w:rPr>
          <w:rFonts w:ascii="Noto Sans" w:hAnsi="Noto Sans"/>
          <w:sz w:val="21"/>
        </w:rPr>
        <w:t>Le lieu retenu doit permettre l'exercice des missions dans des conditions compatibles avec :</w:t>
      </w:r>
    </w:p>
    <w:p>
      <w:pPr>
        <w:pStyle w:val="ListBullet"/>
      </w:pPr>
      <w:r>
        <w:rPr>
          <w:rFonts w:ascii="Noto Sans" w:hAnsi="Noto Sans"/>
          <w:sz w:val="21"/>
        </w:rPr>
        <w:t>la santé et la sécurité ;</w:t>
      </w:r>
    </w:p>
    <w:p>
      <w:pPr>
        <w:pStyle w:val="ListBullet"/>
      </w:pPr>
      <w:r>
        <w:rPr>
          <w:rFonts w:ascii="Noto Sans" w:hAnsi="Noto Sans"/>
          <w:sz w:val="21"/>
        </w:rPr>
        <w:t>la confidentialité ;</w:t>
      </w:r>
    </w:p>
    <w:p>
      <w:pPr>
        <w:pStyle w:val="ListBullet"/>
      </w:pPr>
      <w:r>
        <w:rPr>
          <w:rFonts w:ascii="Noto Sans" w:hAnsi="Noto Sans"/>
          <w:sz w:val="21"/>
        </w:rPr>
        <w:t>la protection des données ;</w:t>
      </w:r>
    </w:p>
    <w:p>
      <w:pPr>
        <w:pStyle w:val="ListBullet"/>
      </w:pPr>
      <w:r>
        <w:rPr>
          <w:rFonts w:ascii="Noto Sans" w:hAnsi="Noto Sans"/>
          <w:sz w:val="21"/>
        </w:rPr>
        <w:t>l'utilisation des équipements professionnels ;</w:t>
      </w:r>
    </w:p>
    <w:p>
      <w:pPr>
        <w:pStyle w:val="ListBullet"/>
      </w:pPr>
      <w:r>
        <w:rPr>
          <w:rFonts w:ascii="Noto Sans" w:hAnsi="Noto Sans"/>
          <w:sz w:val="21"/>
        </w:rPr>
        <w:t>la continuité de l'activité.</w:t>
      </w:r>
    </w:p>
    <w:p>
      <w:pPr>
        <w:spacing w:before="40" w:after="80"/>
        <w:pBdr>
          <w:bottom w:val="single" w:sz="4" w:color="D7E2E6"/>
        </w:pBdr>
      </w:pPr>
    </w:p>
    <w:p>
      <w:pPr>
        <w:pStyle w:val="Heading1"/>
      </w:pPr>
      <w:r>
        <w:rPr>
          <w:rFonts w:ascii="Noto Sans" w:hAnsi="Noto Sans"/>
          <w:sz w:val="21"/>
        </w:rPr>
        <w:t>Article 6 - Période d'adaptation</w:t>
      </w:r>
    </w:p>
    <w:p>
      <w:pPr>
        <w:keepLines w:val="0"/>
      </w:pPr>
      <w:r>
        <w:rPr>
          <w:rFonts w:ascii="Noto Sans" w:hAnsi="Noto Sans"/>
          <w:sz w:val="21"/>
        </w:rPr>
        <w:t>Lorsque le télétravail est mis en place de manière régulière, une période d'adaptation est organisée.</w:t>
      </w:r>
    </w:p>
    <w:p>
      <w:pPr>
        <w:keepLines w:val="0"/>
      </w:pPr>
      <w:r>
        <w:rPr>
          <w:rFonts w:ascii="Noto Sans" w:hAnsi="Noto Sans"/>
          <w:b/>
          <w:color w:val="17324D"/>
          <w:sz w:val="21"/>
        </w:rPr>
        <w:t>Durée retenue :</w:t>
      </w:r>
    </w:p>
    <w:p>
      <w:pPr>
        <w:keepLines w:val="0"/>
      </w:pPr>
      <w:r>
        <w:rPr>
          <w:rFonts w:ascii="Noto Sans" w:hAnsi="Noto Sans"/>
          <w:b/>
          <w:color w:val="7A5A00"/>
          <w:sz w:val="20"/>
          <w:shd w:fill="FFF6D8"/>
        </w:rPr>
        <w:t>[durée dans la limite de 3 mois]</w:t>
      </w:r>
    </w:p>
    <w:p>
      <w:pPr>
        <w:keepLines w:val="0"/>
      </w:pPr>
      <w:r>
        <w:rPr>
          <w:rFonts w:ascii="Noto Sans" w:hAnsi="Noto Sans"/>
          <w:b/>
          <w:color w:val="17324D"/>
          <w:sz w:val="21"/>
        </w:rPr>
        <w:t>Date de début :</w:t>
      </w:r>
    </w:p>
    <w:p>
      <w:pPr>
        <w:keepLines w:val="0"/>
      </w:pPr>
      <w:r>
        <w:rPr>
          <w:rFonts w:ascii="Noto Sans" w:hAnsi="Noto Sans"/>
          <w:b/>
          <w:color w:val="7A5A00"/>
          <w:sz w:val="20"/>
          <w:shd w:fill="FFF6D8"/>
        </w:rPr>
        <w:t>[date]</w:t>
      </w:r>
    </w:p>
    <w:p>
      <w:pPr>
        <w:keepLines w:val="0"/>
      </w:pPr>
      <w:r>
        <w:rPr>
          <w:rFonts w:ascii="Noto Sans" w:hAnsi="Noto Sans"/>
          <w:b/>
          <w:color w:val="17324D"/>
          <w:sz w:val="21"/>
        </w:rPr>
        <w:t>Date prévisionnelle de fin :</w:t>
      </w:r>
    </w:p>
    <w:p>
      <w:pPr>
        <w:keepLines w:val="0"/>
      </w:pPr>
      <w:r>
        <w:rPr>
          <w:rFonts w:ascii="Noto Sans" w:hAnsi="Noto Sans"/>
          <w:b/>
          <w:color w:val="7A5A00"/>
          <w:sz w:val="20"/>
          <w:shd w:fill="FFF6D8"/>
        </w:rPr>
        <w:t>[date]</w:t>
      </w:r>
    </w:p>
    <w:p>
      <w:pPr>
        <w:keepLines w:val="0"/>
      </w:pPr>
      <w:r>
        <w:rPr>
          <w:rFonts w:ascii="Noto Sans" w:hAnsi="Noto Sans"/>
          <w:sz w:val="21"/>
        </w:rPr>
        <w:t>Pendant cette période, chacune des parties peut mettre fin au télétravail en respectant un délai de prévenance de 15 jours calendaires, sauf accord commun pour un délai plus court.</w:t>
      </w:r>
    </w:p>
    <w:p>
      <w:pPr>
        <w:keepLines w:val="0"/>
      </w:pPr>
      <w:r>
        <w:rPr>
          <w:rFonts w:ascii="Noto Sans" w:hAnsi="Noto Sans"/>
          <w:sz w:val="21"/>
        </w:rPr>
        <w:t>Le salarié retrouve alors son poste dans les locaux de l'entreprise.</w:t>
      </w:r>
    </w:p>
    <w:p>
      <w:pPr>
        <w:keepLines w:val="0"/>
      </w:pPr>
      <w:r>
        <w:rPr>
          <w:rFonts w:ascii="Noto Sans" w:hAnsi="Noto Sans"/>
          <w:b/>
          <w:color w:val="17324D"/>
          <w:sz w:val="21"/>
        </w:rPr>
        <w:t>Point de bilan prévu, le cas échéant :</w:t>
      </w:r>
    </w:p>
    <w:p>
      <w:pPr>
        <w:keepLines w:val="0"/>
      </w:pPr>
      <w:r>
        <w:rPr>
          <w:rFonts w:ascii="Noto Sans" w:hAnsi="Noto Sans"/>
          <w:b/>
          <w:color w:val="7A5A00"/>
          <w:sz w:val="20"/>
          <w:shd w:fill="FFF6D8"/>
        </w:rPr>
        <w:t>[date / modalités]</w:t>
      </w:r>
    </w:p>
    <w:p>
      <w:pPr>
        <w:spacing w:before="40" w:after="80"/>
        <w:pBdr>
          <w:bottom w:val="single" w:sz="4" w:color="D7E2E6"/>
        </w:pBdr>
      </w:pPr>
    </w:p>
    <w:p>
      <w:pPr>
        <w:pStyle w:val="Heading1"/>
      </w:pPr>
      <w:r>
        <w:rPr>
          <w:rFonts w:ascii="Noto Sans" w:hAnsi="Noto Sans"/>
          <w:sz w:val="21"/>
        </w:rPr>
        <w:t>Article 7 - Réversibilité après la période d'adaptation</w:t>
      </w:r>
    </w:p>
    <w:p>
      <w:pPr>
        <w:keepLines w:val="0"/>
      </w:pPr>
      <w:r>
        <w:rPr>
          <w:rFonts w:ascii="Noto Sans" w:hAnsi="Noto Sans"/>
          <w:sz w:val="21"/>
        </w:rPr>
        <w:t>Lorsque le télétravail ne fait pas partie des conditions d'embauche, chacune des parties peut demander qu'il y soit mis fin après la période d'adaptation.</w:t>
      </w:r>
    </w:p>
    <w:p>
      <w:pPr>
        <w:keepLines w:val="0"/>
      </w:pPr>
      <w:r>
        <w:rPr>
          <w:rFonts w:ascii="Noto Sans" w:hAnsi="Noto Sans"/>
          <w:sz w:val="21"/>
        </w:rPr>
        <w:t>Les modalités convenues sont les suivantes :</w:t>
      </w:r>
    </w:p>
    <w:p>
      <w:pPr>
        <w:keepLines w:val="0"/>
      </w:pPr>
      <w:r>
        <w:rPr>
          <w:rFonts w:ascii="Noto Sans" w:hAnsi="Noto Sans"/>
          <w:b/>
          <w:color w:val="17324D"/>
          <w:sz w:val="21"/>
        </w:rPr>
        <w:t>Délai de prévenance :</w:t>
      </w:r>
    </w:p>
    <w:p>
      <w:pPr>
        <w:keepLines w:val="0"/>
      </w:pPr>
      <w:r>
        <w:rPr>
          <w:rFonts w:ascii="Noto Sans" w:hAnsi="Noto Sans"/>
          <w:b/>
          <w:color w:val="7A5A00"/>
          <w:sz w:val="20"/>
          <w:shd w:fill="FFF6D8"/>
        </w:rPr>
        <w:t>[à compléter]</w:t>
      </w:r>
    </w:p>
    <w:p>
      <w:pPr>
        <w:keepLines w:val="0"/>
      </w:pPr>
      <w:r>
        <w:rPr>
          <w:rFonts w:ascii="Noto Sans" w:hAnsi="Noto Sans"/>
          <w:b/>
          <w:color w:val="17324D"/>
          <w:sz w:val="21"/>
        </w:rPr>
        <w:t>Forme de la demande :</w:t>
      </w:r>
    </w:p>
    <w:p>
      <w:pPr>
        <w:keepLines w:val="0"/>
      </w:pPr>
      <w:r>
        <w:rPr>
          <w:rFonts w:ascii="Noto Sans" w:hAnsi="Noto Sans"/>
          <w:b/>
          <w:color w:val="7A5A00"/>
          <w:sz w:val="20"/>
          <w:shd w:fill="FFF6D8"/>
        </w:rPr>
        <w:t>[écrit / courriel / autre]</w:t>
      </w:r>
    </w:p>
    <w:p>
      <w:pPr>
        <w:keepLines w:val="0"/>
      </w:pPr>
      <w:r>
        <w:rPr>
          <w:rFonts w:ascii="Noto Sans" w:hAnsi="Noto Sans"/>
          <w:b/>
          <w:color w:val="17324D"/>
          <w:sz w:val="21"/>
        </w:rPr>
        <w:t>Modalités de retour dans les locaux :</w:t>
      </w:r>
    </w:p>
    <w:p>
      <w:pPr>
        <w:keepLines w:val="0"/>
      </w:pPr>
      <w:r>
        <w:rPr>
          <w:rFonts w:ascii="Noto Sans" w:hAnsi="Noto Sans"/>
          <w:b/>
          <w:color w:val="7A5A00"/>
          <w:sz w:val="20"/>
          <w:shd w:fill="FFF6D8"/>
        </w:rPr>
        <w:t>[à compléter]</w:t>
      </w:r>
    </w:p>
    <w:p>
      <w:pPr>
        <w:keepLines w:val="0"/>
      </w:pPr>
      <w:r>
        <w:t>Lorsque la demande émane de l'employeur, les motifs et les modalités envisagées du retour sont communiqués par écrit au salarié. Le retour est organisé conformément aux modalités convenues dans le présent accord.</w:t>
      </w:r>
    </w:p>
    <w:p>
      <w:pPr>
        <w:pStyle w:val="Heading2"/>
        <w:keepLines w:val="0"/>
      </w:pPr>
      <w:r>
        <w:t>Priorité d'accès à un poste sans télétravail</w:t>
      </w:r>
    </w:p>
    <w:p>
      <w:pPr/>
      <w:r>
        <w:rPr>
          <w:b w:val="0"/>
          <w:i w:val="0"/>
        </w:rPr>
        <w:t>Conformément à l'article L. 1222-10 du Code du travail, le salarié bénéficie d'une priorité pour occuper ou reprendre un poste sans télétravail correspondant à ses qualifications et compétences professionnelles. L'employeur porte à sa connaissance la disponibilité de tout poste de cette nature.</w:t>
      </w:r>
    </w:p>
    <w:p>
      <w:pPr>
        <w:spacing w:before="40" w:after="80"/>
        <w:pBdr>
          <w:bottom w:val="single" w:sz="4" w:color="D7E2E6"/>
        </w:pBdr>
      </w:pPr>
    </w:p>
    <w:p>
      <w:pPr>
        <w:pStyle w:val="Heading1"/>
      </w:pPr>
      <w:r>
        <w:rPr>
          <w:rFonts w:ascii="Noto Sans" w:hAnsi="Noto Sans"/>
          <w:sz w:val="21"/>
        </w:rPr>
        <w:t>Article 8 - Temps de travail et plages de contact</w:t>
      </w:r>
    </w:p>
    <w:p>
      <w:pPr>
        <w:keepLines w:val="0"/>
      </w:pPr>
      <w:r>
        <w:rPr>
          <w:rFonts w:ascii="Noto Sans" w:hAnsi="Noto Sans"/>
          <w:sz w:val="21"/>
        </w:rPr>
        <w:t>Le salarié reste soumis au régime de durée du travail qui lui est applicable.</w:t>
      </w:r>
    </w:p>
    <w:p>
      <w:pPr>
        <w:keepLines w:val="0"/>
      </w:pPr>
      <w:r>
        <w:rPr>
          <w:rFonts w:ascii="Noto Sans" w:hAnsi="Noto Sans"/>
          <w:sz w:val="21"/>
        </w:rPr>
        <w:t>Le télétravail ne modifie pas les règles relatives notamment :</w:t>
      </w:r>
    </w:p>
    <w:p>
      <w:pPr>
        <w:pStyle w:val="ListBullet"/>
      </w:pPr>
      <w:r>
        <w:rPr>
          <w:rFonts w:ascii="Noto Sans" w:hAnsi="Noto Sans"/>
          <w:sz w:val="21"/>
        </w:rPr>
        <w:t>à la durée maximale de travail ;</w:t>
      </w:r>
    </w:p>
    <w:p>
      <w:pPr>
        <w:pStyle w:val="ListBullet"/>
      </w:pPr>
      <w:r>
        <w:rPr>
          <w:rFonts w:ascii="Noto Sans" w:hAnsi="Noto Sans"/>
          <w:sz w:val="21"/>
        </w:rPr>
        <w:t>aux temps de repos ;</w:t>
      </w:r>
    </w:p>
    <w:p>
      <w:pPr>
        <w:pStyle w:val="ListBullet"/>
      </w:pPr>
      <w:r>
        <w:rPr>
          <w:rFonts w:ascii="Noto Sans" w:hAnsi="Noto Sans"/>
          <w:sz w:val="21"/>
        </w:rPr>
        <w:t>aux pauses ;</w:t>
      </w:r>
    </w:p>
    <w:p>
      <w:pPr>
        <w:pStyle w:val="ListBullet"/>
      </w:pPr>
      <w:r>
        <w:rPr>
          <w:rFonts w:ascii="Noto Sans" w:hAnsi="Noto Sans"/>
          <w:sz w:val="21"/>
        </w:rPr>
        <w:t>au décompte du temps de travail ;</w:t>
      </w:r>
    </w:p>
    <w:p>
      <w:pPr>
        <w:pStyle w:val="ListBullet"/>
      </w:pPr>
      <w:r>
        <w:rPr>
          <w:rFonts w:ascii="Noto Sans" w:hAnsi="Noto Sans"/>
          <w:sz w:val="21"/>
        </w:rPr>
        <w:t>aux conventions de forfait lorsqu'elles sont applicables.</w:t>
      </w:r>
    </w:p>
    <w:p>
      <w:pPr>
        <w:keepLines w:val="0"/>
      </w:pPr>
      <w:r>
        <w:rPr>
          <w:rFonts w:ascii="Noto Sans" w:hAnsi="Noto Sans"/>
          <w:b/>
          <w:color w:val="17324D"/>
          <w:sz w:val="21"/>
        </w:rPr>
        <w:t>Horaire ou organisation de travail applicable :</w:t>
      </w:r>
    </w:p>
    <w:p>
      <w:pPr>
        <w:keepLines w:val="0"/>
      </w:pPr>
      <w:r>
        <w:rPr>
          <w:rFonts w:ascii="Noto Sans" w:hAnsi="Noto Sans"/>
          <w:b/>
          <w:color w:val="7A5A00"/>
          <w:sz w:val="20"/>
          <w:shd w:fill="FFF6D8"/>
        </w:rPr>
        <w:t>[à compléter / renvoi au contrat ou au planning]</w:t>
      </w:r>
    </w:p>
    <w:p>
      <w:pPr>
        <w:keepLines w:val="0"/>
      </w:pPr>
      <w:r>
        <w:rPr>
          <w:rFonts w:ascii="Noto Sans" w:hAnsi="Noto Sans"/>
          <w:b/>
          <w:color w:val="17324D"/>
          <w:sz w:val="21"/>
        </w:rPr>
        <w:t>Plages pendant lesquelles l'employeur peut habituellement contacter le salarié :</w:t>
      </w:r>
    </w:p>
    <w:p>
      <w:pPr>
        <w:keepLines w:val="0"/>
      </w:pPr>
      <w:r>
        <w:rPr>
          <w:rFonts w:ascii="Noto Sans" w:hAnsi="Noto Sans"/>
          <w:b/>
          <w:color w:val="7A5A00"/>
          <w:sz w:val="20"/>
          <w:shd w:fill="FFF6D8"/>
        </w:rPr>
        <w:t>[à compléter]</w:t>
      </w:r>
    </w:p>
    <w:p>
      <w:pPr>
        <w:keepLines w:val="0"/>
      </w:pPr>
      <w:r>
        <w:rPr>
          <w:rFonts w:ascii="Noto Sans" w:hAnsi="Noto Sans"/>
          <w:b/>
          <w:color w:val="17324D"/>
          <w:sz w:val="21"/>
        </w:rPr>
        <w:t>Créneaux particuliers liés à l'activité, le cas échéant :</w:t>
      </w:r>
    </w:p>
    <w:p>
      <w:pPr>
        <w:keepLines w:val="0"/>
      </w:pPr>
      <w:r>
        <w:rPr>
          <w:rFonts w:ascii="Noto Sans" w:hAnsi="Noto Sans"/>
          <w:b/>
          <w:color w:val="7A5A00"/>
          <w:sz w:val="20"/>
          <w:shd w:fill="FFF6D8"/>
        </w:rPr>
        <w:t>[Ex. : réunions pédagogiques, permanence, suivi apprenants]</w:t>
      </w:r>
    </w:p>
    <w:p>
      <w:pPr>
        <w:keepLines w:val="0"/>
      </w:pPr>
      <w:r>
        <w:rPr>
          <w:rFonts w:ascii="Noto Sans" w:hAnsi="Noto Sans"/>
          <w:sz w:val="21"/>
        </w:rPr>
        <w:t>Le salarié n'est joignable professionnellement que pendant son temps de travail et les plages convenues.</w:t>
      </w:r>
    </w:p>
    <w:p>
      <w:pPr>
        <w:keepLines w:val="0"/>
      </w:pPr>
      <w:r>
        <w:rPr>
          <w:rFonts w:ascii="Noto Sans" w:hAnsi="Noto Sans"/>
          <w:sz w:val="21"/>
        </w:rPr>
        <w:t>En dehors de ces périodes, il bénéficie de son droit à la déconnexion et il ne peut lui être reproché de ne pas répondre à un appel, un courriel ou une autre sollicitation professionnelle.</w:t>
      </w:r>
    </w:p>
    <w:p>
      <w:pPr>
        <w:spacing w:before="40" w:after="80"/>
        <w:pBdr>
          <w:bottom w:val="single" w:sz="4" w:color="D7E2E6"/>
        </w:pBdr>
      </w:pPr>
    </w:p>
    <w:p>
      <w:pPr>
        <w:pStyle w:val="Heading1"/>
      </w:pPr>
      <w:r>
        <w:rPr>
          <w:rFonts w:ascii="Noto Sans" w:hAnsi="Noto Sans"/>
          <w:sz w:val="21"/>
        </w:rPr>
        <w:t>Article 9 - Activités réalisées en télétravail</w:t>
      </w:r>
    </w:p>
    <w:p>
      <w:pPr>
        <w:keepLines w:val="0"/>
      </w:pPr>
      <w:r>
        <w:rPr>
          <w:rFonts w:ascii="Noto Sans" w:hAnsi="Noto Sans"/>
          <w:sz w:val="21"/>
        </w:rPr>
        <w:t>Les activités pouvant être exercées à distance sont notamment :</w:t>
      </w:r>
    </w:p>
    <w:p>
      <w:pPr>
        <w:keepLines w:val="0"/>
      </w:pPr>
      <w:r>
        <w:rPr>
          <w:rFonts w:ascii="Noto Sans" w:hAnsi="Noto Sans"/>
          <w:b/>
          <w:color w:val="7A5A00"/>
          <w:sz w:val="20"/>
          <w:shd w:fill="FFF6D8"/>
        </w:rPr>
        <w:t>[à compléter selon le poste]</w:t>
      </w:r>
    </w:p>
    <w:p>
      <w:pPr>
        <w:keepLines w:val="0"/>
      </w:pPr>
      <w:r>
        <w:rPr>
          <w:rFonts w:ascii="Noto Sans" w:hAnsi="Noto Sans"/>
          <w:sz w:val="21"/>
        </w:rPr>
        <w:t>Dans un organisme de formation, il peut notamment s'agir, selon les fonctions exercées, de :</w:t>
      </w:r>
    </w:p>
    <w:p>
      <w:pPr>
        <w:pStyle w:val="ListBullet"/>
      </w:pPr>
      <w:r>
        <w:rPr>
          <w:rFonts w:ascii="Noto Sans" w:hAnsi="Noto Sans"/>
          <w:sz w:val="21"/>
        </w:rPr>
        <w:t>préparation pédagogique ;</w:t>
      </w:r>
    </w:p>
    <w:p>
      <w:pPr>
        <w:pStyle w:val="ListBullet"/>
      </w:pPr>
      <w:r>
        <w:rPr>
          <w:rFonts w:ascii="Noto Sans" w:hAnsi="Noto Sans"/>
          <w:sz w:val="21"/>
        </w:rPr>
        <w:t>conception et mise à jour de supports ;</w:t>
      </w:r>
    </w:p>
    <w:p>
      <w:pPr>
        <w:pStyle w:val="ListBullet"/>
      </w:pPr>
      <w:r>
        <w:rPr>
          <w:rFonts w:ascii="Noto Sans" w:hAnsi="Noto Sans"/>
          <w:sz w:val="21"/>
        </w:rPr>
        <w:t>suivi des apprenants ;</w:t>
      </w:r>
    </w:p>
    <w:p>
      <w:pPr>
        <w:pStyle w:val="ListBullet"/>
      </w:pPr>
      <w:r>
        <w:rPr>
          <w:rFonts w:ascii="Noto Sans" w:hAnsi="Noto Sans"/>
          <w:sz w:val="21"/>
        </w:rPr>
        <w:t>correction et évaluation réalisables à distance ;</w:t>
      </w:r>
    </w:p>
    <w:p>
      <w:pPr>
        <w:pStyle w:val="ListBullet"/>
      </w:pPr>
      <w:r>
        <w:rPr>
          <w:rFonts w:ascii="Noto Sans" w:hAnsi="Noto Sans"/>
          <w:sz w:val="21"/>
        </w:rPr>
        <w:t>classes virtuelles ;</w:t>
      </w:r>
    </w:p>
    <w:p>
      <w:pPr>
        <w:pStyle w:val="ListBullet"/>
      </w:pPr>
      <w:r>
        <w:rPr>
          <w:rFonts w:ascii="Noto Sans" w:hAnsi="Noto Sans"/>
          <w:sz w:val="21"/>
        </w:rPr>
        <w:t>coordination pédagogique ;</w:t>
      </w:r>
    </w:p>
    <w:p>
      <w:pPr>
        <w:pStyle w:val="ListBullet"/>
      </w:pPr>
      <w:r>
        <w:rPr>
          <w:rFonts w:ascii="Noto Sans" w:hAnsi="Noto Sans"/>
          <w:sz w:val="21"/>
        </w:rPr>
        <w:t>gestion administrative ;</w:t>
      </w:r>
    </w:p>
    <w:p>
      <w:pPr>
        <w:pStyle w:val="ListBullet"/>
      </w:pPr>
      <w:r>
        <w:rPr>
          <w:rFonts w:ascii="Noto Sans" w:hAnsi="Noto Sans"/>
          <w:sz w:val="21"/>
        </w:rPr>
        <w:t>qualité ;</w:t>
      </w:r>
    </w:p>
    <w:p>
      <w:pPr>
        <w:pStyle w:val="ListBullet"/>
      </w:pPr>
      <w:r>
        <w:rPr>
          <w:rFonts w:ascii="Noto Sans" w:hAnsi="Noto Sans"/>
          <w:sz w:val="21"/>
        </w:rPr>
        <w:t>ressources humaines ;</w:t>
      </w:r>
    </w:p>
    <w:p>
      <w:pPr>
        <w:pStyle w:val="ListBullet"/>
      </w:pPr>
      <w:r>
        <w:rPr>
          <w:rFonts w:ascii="Noto Sans" w:hAnsi="Noto Sans"/>
          <w:sz w:val="21"/>
        </w:rPr>
        <w:t>comptabilité ;</w:t>
      </w:r>
    </w:p>
    <w:p>
      <w:pPr>
        <w:pStyle w:val="ListBullet"/>
      </w:pPr>
      <w:r>
        <w:rPr>
          <w:rFonts w:ascii="Noto Sans" w:hAnsi="Noto Sans"/>
          <w:sz w:val="21"/>
        </w:rPr>
        <w:t>commercial ;</w:t>
      </w:r>
    </w:p>
    <w:p>
      <w:pPr>
        <w:pStyle w:val="ListBullet"/>
      </w:pPr>
      <w:r>
        <w:rPr>
          <w:rFonts w:ascii="Noto Sans" w:hAnsi="Noto Sans"/>
          <w:sz w:val="21"/>
        </w:rPr>
        <w:t>communication ;</w:t>
      </w:r>
    </w:p>
    <w:p>
      <w:pPr>
        <w:pStyle w:val="ListBullet"/>
      </w:pPr>
      <w:r>
        <w:rPr>
          <w:rFonts w:ascii="Noto Sans" w:hAnsi="Noto Sans"/>
          <w:sz w:val="21"/>
        </w:rPr>
        <w:t>reporting.</w:t>
      </w:r>
    </w:p>
    <w:p>
      <w:pPr>
        <w:keepLines w:val="0"/>
      </w:pPr>
      <w:r>
        <w:rPr>
          <w:rFonts w:ascii="Noto Sans" w:hAnsi="Noto Sans"/>
          <w:sz w:val="21"/>
        </w:rPr>
        <w:t>Cette liste est adaptée aux missions réelles du salarié.</w:t>
      </w:r>
    </w:p>
    <w:p>
      <w:pPr>
        <w:keepLines w:val="0"/>
      </w:pPr>
      <w:r>
        <w:rPr>
          <w:rFonts w:ascii="Noto Sans" w:hAnsi="Noto Sans"/>
          <w:sz w:val="21"/>
        </w:rPr>
        <w:t>Le télétravail n'a pas pour effet de transformer une activité incompatible avec le travail à distance en activité télétravaillable.</w:t>
      </w:r>
    </w:p>
    <w:p>
      <w:pPr>
        <w:spacing w:before="40" w:after="80"/>
        <w:pBdr>
          <w:bottom w:val="single" w:sz="4" w:color="D7E2E6"/>
        </w:pBdr>
      </w:pPr>
    </w:p>
    <w:p>
      <w:pPr>
        <w:pStyle w:val="Heading1"/>
      </w:pPr>
      <w:r>
        <w:rPr>
          <w:rFonts w:ascii="Noto Sans" w:hAnsi="Noto Sans"/>
          <w:sz w:val="21"/>
        </w:rPr>
        <w:t>Article 10 - Organisation, coordination et suivi de l'activité</w:t>
      </w:r>
    </w:p>
    <w:p>
      <w:pPr>
        <w:keepLines w:val="0"/>
      </w:pPr>
      <w:r>
        <w:rPr>
          <w:rFonts w:ascii="Noto Sans" w:hAnsi="Noto Sans"/>
          <w:b/>
          <w:color w:val="17324D"/>
          <w:sz w:val="21"/>
        </w:rPr>
        <w:t>Responsable hiérarchique :</w:t>
      </w:r>
    </w:p>
    <w:p>
      <w:pPr>
        <w:keepLines w:val="0"/>
      </w:pPr>
      <w:r>
        <w:rPr>
          <w:rFonts w:ascii="Noto Sans" w:hAnsi="Noto Sans"/>
          <w:b/>
          <w:color w:val="7A5A00"/>
          <w:sz w:val="20"/>
          <w:shd w:fill="FFF6D8"/>
        </w:rPr>
        <w:t>[Nom - fonction]</w:t>
      </w:r>
    </w:p>
    <w:p>
      <w:pPr>
        <w:keepLines w:val="0"/>
      </w:pPr>
      <w:r>
        <w:rPr>
          <w:rFonts w:ascii="Noto Sans" w:hAnsi="Noto Sans"/>
          <w:b/>
          <w:color w:val="17324D"/>
          <w:sz w:val="21"/>
        </w:rPr>
        <w:t>Référent pédagogique, lorsque pertinent :</w:t>
      </w:r>
    </w:p>
    <w:p>
      <w:pPr>
        <w:keepLines w:val="0"/>
      </w:pPr>
      <w:r>
        <w:rPr>
          <w:rFonts w:ascii="Noto Sans" w:hAnsi="Noto Sans"/>
          <w:b/>
          <w:color w:val="7A5A00"/>
          <w:sz w:val="20"/>
          <w:shd w:fill="FFF6D8"/>
        </w:rPr>
        <w:t>[Nom - fonction]</w:t>
      </w:r>
    </w:p>
    <w:p>
      <w:pPr>
        <w:keepLines w:val="0"/>
      </w:pPr>
      <w:r>
        <w:rPr>
          <w:rFonts w:ascii="Noto Sans" w:hAnsi="Noto Sans"/>
          <w:b/>
          <w:color w:val="17324D"/>
          <w:sz w:val="21"/>
        </w:rPr>
        <w:t>Support informatique / assistance :</w:t>
      </w:r>
    </w:p>
    <w:p>
      <w:pPr>
        <w:keepLines w:val="0"/>
      </w:pPr>
      <w:r>
        <w:rPr>
          <w:rFonts w:ascii="Noto Sans" w:hAnsi="Noto Sans"/>
          <w:b/>
          <w:color w:val="7A5A00"/>
          <w:sz w:val="20"/>
          <w:shd w:fill="FFF6D8"/>
        </w:rPr>
        <w:t>[Service - contact]</w:t>
      </w:r>
    </w:p>
    <w:p>
      <w:pPr>
        <w:keepLines w:val="0"/>
      </w:pPr>
      <w:r>
        <w:rPr>
          <w:rFonts w:ascii="Noto Sans" w:hAnsi="Noto Sans"/>
          <w:b/>
          <w:color w:val="17324D"/>
          <w:sz w:val="21"/>
        </w:rPr>
        <w:t>Modalités habituelles de coordination :</w:t>
      </w:r>
    </w:p>
    <w:p>
      <w:pPr>
        <w:keepLines w:val="0"/>
      </w:pPr>
      <w:r>
        <w:rPr>
          <w:rFonts w:ascii="Noto Sans" w:hAnsi="Noto Sans"/>
          <w:b/>
          <w:color w:val="7A5A00"/>
          <w:sz w:val="20"/>
          <w:shd w:fill="FFF6D8"/>
        </w:rPr>
        <w:t>[réunions, points individuels, planning partagé, autre]</w:t>
      </w:r>
    </w:p>
    <w:p>
      <w:pPr>
        <w:keepLines w:val="0"/>
      </w:pPr>
      <w:r>
        <w:rPr>
          <w:rFonts w:ascii="Noto Sans" w:hAnsi="Noto Sans"/>
          <w:sz w:val="21"/>
        </w:rPr>
        <w:t>Le suivi de l'activité repose sur des moyens adaptés et proportionnés, tels que :</w:t>
      </w:r>
    </w:p>
    <w:p>
      <w:pPr>
        <w:pStyle w:val="ListBullet"/>
      </w:pPr>
      <w:r>
        <w:rPr>
          <w:rFonts w:ascii="Noto Sans" w:hAnsi="Noto Sans"/>
          <w:sz w:val="21"/>
        </w:rPr>
        <w:t>les objectifs ou livrables ;</w:t>
      </w:r>
    </w:p>
    <w:p>
      <w:pPr>
        <w:pStyle w:val="ListBullet"/>
      </w:pPr>
      <w:r>
        <w:rPr>
          <w:rFonts w:ascii="Noto Sans" w:hAnsi="Noto Sans"/>
          <w:sz w:val="21"/>
        </w:rPr>
        <w:t>le planning ;</w:t>
      </w:r>
    </w:p>
    <w:p>
      <w:pPr>
        <w:pStyle w:val="ListBullet"/>
      </w:pPr>
      <w:r>
        <w:rPr>
          <w:rFonts w:ascii="Noto Sans" w:hAnsi="Noto Sans"/>
          <w:sz w:val="21"/>
        </w:rPr>
        <w:t>les points de coordination ;</w:t>
      </w:r>
    </w:p>
    <w:p>
      <w:pPr>
        <w:pStyle w:val="ListBullet"/>
      </w:pPr>
      <w:r>
        <w:rPr>
          <w:rFonts w:ascii="Noto Sans" w:hAnsi="Noto Sans"/>
          <w:sz w:val="21"/>
        </w:rPr>
        <w:t>les outils métier nécessaires à l'activité.</w:t>
      </w:r>
    </w:p>
    <w:p>
      <w:pPr>
        <w:keepLines w:val="0"/>
      </w:pPr>
      <w:r>
        <w:rPr>
          <w:rFonts w:ascii="Noto Sans" w:hAnsi="Noto Sans"/>
          <w:sz w:val="21"/>
        </w:rPr>
        <w:t>La charge de travail, les délais d'exécution et les critères de résultats ne diffèrent pas, du seul fait du télétravail, de ceux applicables à une activité comparable réalisée dans les locaux.</w:t>
      </w:r>
    </w:p>
    <w:p>
      <w:pPr>
        <w:keepLines w:val="0"/>
      </w:pPr>
      <w:r>
        <w:rPr>
          <w:rFonts w:ascii="Noto Sans" w:hAnsi="Noto Sans"/>
          <w:sz w:val="21"/>
        </w:rPr>
        <w:t>L'employeur organise chaque année un entretien portant notamment sur les conditions d'activité et la charge de travail du salarié en télétravail.</w:t>
      </w:r>
    </w:p>
    <w:p>
      <w:pPr>
        <w:spacing w:before="40" w:after="80"/>
        <w:pBdr>
          <w:bottom w:val="single" w:sz="4" w:color="D7E2E6"/>
        </w:pBdr>
      </w:pPr>
    </w:p>
    <w:p>
      <w:pPr>
        <w:pStyle w:val="Heading1"/>
      </w:pPr>
      <w:r>
        <w:rPr>
          <w:rFonts w:ascii="Noto Sans" w:hAnsi="Noto Sans"/>
          <w:sz w:val="21"/>
        </w:rPr>
        <w:t>Article 11 - Equipements, utilisation, maintenance et restitution</w:t>
      </w:r>
    </w:p>
    <w:p>
      <w:pPr>
        <w:pStyle w:val="Heading2"/>
      </w:pPr>
      <w:r>
        <w:rPr>
          <w:rFonts w:ascii="Noto Sans" w:hAnsi="Noto Sans"/>
          <w:sz w:val="21"/>
        </w:rPr>
        <w:t>Equipements mis à disposition</w:t>
      </w:r>
    </w:p>
    <w:p>
      <w:pPr>
        <w:pStyle w:val="ListBullet"/>
        <w:ind w:left="283"/>
      </w:pPr>
      <w:r>
        <w:rPr>
          <w:rFonts w:ascii="Noto Sans" w:hAnsi="Noto Sans"/>
          <w:b/>
          <w:color w:val="1F9E9A"/>
          <w:sz w:val="21"/>
        </w:rPr>
        <w:t xml:space="preserve">☐ </w:t>
      </w:r>
      <w:r>
        <w:rPr>
          <w:rFonts w:ascii="Noto Sans" w:hAnsi="Noto Sans"/>
          <w:sz w:val="21"/>
        </w:rPr>
        <w:t>Ordinateur</w:t>
      </w:r>
    </w:p>
    <w:p>
      <w:pPr>
        <w:pStyle w:val="ListBullet"/>
        <w:ind w:left="283"/>
      </w:pPr>
      <w:r>
        <w:rPr>
          <w:rFonts w:ascii="Noto Sans" w:hAnsi="Noto Sans"/>
          <w:b/>
          <w:color w:val="1F9E9A"/>
          <w:sz w:val="21"/>
        </w:rPr>
        <w:t xml:space="preserve">☐ </w:t>
      </w:r>
      <w:r>
        <w:rPr>
          <w:rFonts w:ascii="Noto Sans" w:hAnsi="Noto Sans"/>
          <w:sz w:val="21"/>
        </w:rPr>
        <w:t>Ecran</w:t>
      </w:r>
    </w:p>
    <w:p>
      <w:pPr>
        <w:pStyle w:val="ListBullet"/>
        <w:ind w:left="283"/>
      </w:pPr>
      <w:r>
        <w:rPr>
          <w:rFonts w:ascii="Noto Sans" w:hAnsi="Noto Sans"/>
          <w:b/>
          <w:color w:val="1F9E9A"/>
          <w:sz w:val="21"/>
        </w:rPr>
        <w:t xml:space="preserve">☐ </w:t>
      </w:r>
      <w:r>
        <w:rPr>
          <w:rFonts w:ascii="Noto Sans" w:hAnsi="Noto Sans"/>
          <w:sz w:val="21"/>
        </w:rPr>
        <w:t>Clavier / souris</w:t>
      </w:r>
    </w:p>
    <w:p>
      <w:pPr>
        <w:pStyle w:val="ListBullet"/>
        <w:ind w:left="283"/>
      </w:pPr>
      <w:r>
        <w:rPr>
          <w:rFonts w:ascii="Noto Sans" w:hAnsi="Noto Sans"/>
          <w:b/>
          <w:color w:val="1F9E9A"/>
          <w:sz w:val="21"/>
        </w:rPr>
        <w:t xml:space="preserve">☐ </w:t>
      </w:r>
      <w:r>
        <w:rPr>
          <w:rFonts w:ascii="Noto Sans" w:hAnsi="Noto Sans"/>
          <w:sz w:val="21"/>
        </w:rPr>
        <w:t>Casque / équipement audio</w:t>
      </w:r>
    </w:p>
    <w:p>
      <w:pPr>
        <w:pStyle w:val="ListBullet"/>
        <w:ind w:left="283"/>
      </w:pPr>
      <w:r>
        <w:rPr>
          <w:rFonts w:ascii="Noto Sans" w:hAnsi="Noto Sans"/>
          <w:b/>
          <w:color w:val="1F9E9A"/>
          <w:sz w:val="21"/>
        </w:rPr>
        <w:t xml:space="preserve">☐ </w:t>
      </w:r>
      <w:r>
        <w:rPr>
          <w:rFonts w:ascii="Noto Sans" w:hAnsi="Noto Sans"/>
          <w:sz w:val="21"/>
        </w:rPr>
        <w:t>Téléphone</w:t>
      </w:r>
    </w:p>
    <w:p>
      <w:pPr>
        <w:pStyle w:val="ListBullet"/>
        <w:ind w:left="283"/>
      </w:pPr>
      <w:r>
        <w:rPr>
          <w:rFonts w:ascii="Noto Sans" w:hAnsi="Noto Sans"/>
          <w:b/>
          <w:color w:val="1F9E9A"/>
          <w:sz w:val="21"/>
        </w:rPr>
        <w:t xml:space="preserve">☐ </w:t>
      </w:r>
      <w:r>
        <w:rPr>
          <w:rFonts w:ascii="Noto Sans" w:hAnsi="Noto Sans"/>
          <w:sz w:val="21"/>
        </w:rPr>
        <w:t xml:space="preserve">Autre : </w:t>
      </w:r>
      <w:r>
        <w:rPr>
          <w:rFonts w:ascii="Noto Sans" w:hAnsi="Noto Sans"/>
          <w:b/>
          <w:color w:val="7A5A00"/>
          <w:sz w:val="20"/>
          <w:shd w:fill="FFF6D8"/>
        </w:rPr>
        <w:t>[à préciser]</w:t>
      </w:r>
    </w:p>
    <w:p>
      <w:pPr>
        <w:keepLines w:val="0"/>
      </w:pPr>
      <w:r>
        <w:rPr>
          <w:rFonts w:ascii="Noto Sans" w:hAnsi="Noto Sans"/>
          <w:b/>
          <w:color w:val="17324D"/>
          <w:sz w:val="21"/>
        </w:rPr>
        <w:t>Inventaire ou références :</w:t>
      </w:r>
    </w:p>
    <w:p>
      <w:pPr>
        <w:keepLines w:val="0"/>
      </w:pPr>
      <w:r>
        <w:rPr>
          <w:rFonts w:ascii="Noto Sans" w:hAnsi="Noto Sans"/>
          <w:b/>
          <w:color w:val="7A5A00"/>
          <w:sz w:val="20"/>
          <w:shd w:fill="FFF6D8"/>
        </w:rPr>
        <w:t>[à compléter]</w:t>
      </w:r>
    </w:p>
    <w:p>
      <w:pPr>
        <w:pStyle w:val="Heading2"/>
      </w:pPr>
      <w:r>
        <w:rPr>
          <w:rFonts w:ascii="Noto Sans" w:hAnsi="Noto Sans"/>
          <w:sz w:val="21"/>
        </w:rPr>
        <w:t>Matériel personnel autorisé</w:t>
      </w:r>
    </w:p>
    <w:p>
      <w:pPr>
        <w:pStyle w:val="ListBullet"/>
        <w:ind w:left="283"/>
      </w:pPr>
      <w:r>
        <w:rPr>
          <w:rFonts w:ascii="Noto Sans" w:hAnsi="Noto Sans"/>
          <w:b/>
          <w:color w:val="1F9E9A"/>
          <w:sz w:val="21"/>
        </w:rPr>
        <w:t xml:space="preserve">☐ </w:t>
      </w:r>
      <w:r>
        <w:rPr>
          <w:rFonts w:ascii="Noto Sans" w:hAnsi="Noto Sans"/>
          <w:sz w:val="21"/>
        </w:rPr>
        <w:t>Aucun</w:t>
      </w:r>
    </w:p>
    <w:p>
      <w:pPr>
        <w:pStyle w:val="ListBullet"/>
        <w:ind w:left="283"/>
      </w:pPr>
      <w:r>
        <w:rPr>
          <w:rFonts w:ascii="Noto Sans" w:hAnsi="Noto Sans"/>
          <w:b/>
          <w:color w:val="1F9E9A"/>
          <w:sz w:val="21"/>
        </w:rPr>
        <w:t xml:space="preserve">☐ </w:t>
      </w:r>
      <w:r>
        <w:rPr>
          <w:rFonts w:ascii="Noto Sans" w:hAnsi="Noto Sans"/>
          <w:sz w:val="21"/>
        </w:rPr>
        <w:t xml:space="preserve">Oui : </w:t>
      </w:r>
      <w:r>
        <w:rPr>
          <w:rFonts w:ascii="Noto Sans" w:hAnsi="Noto Sans"/>
          <w:b/>
          <w:color w:val="7A5A00"/>
          <w:sz w:val="20"/>
          <w:shd w:fill="FFF6D8"/>
        </w:rPr>
        <w:t>[préciser le matériel et les conditions d'utilisation]</w:t>
      </w:r>
    </w:p>
    <w:p>
      <w:pPr>
        <w:keepLines w:val="0"/>
      </w:pPr>
      <w:r>
        <w:rPr>
          <w:rFonts w:ascii="Noto Sans" w:hAnsi="Noto Sans"/>
          <w:sz w:val="21"/>
        </w:rPr>
        <w:t>L'utilisation d'un matériel personnel est soumise à l'autorisation de l'employeur et au respect des règles de sécurité applicables.</w:t>
      </w:r>
    </w:p>
    <w:p>
      <w:pPr>
        <w:keepLines w:val="0"/>
      </w:pPr>
      <w:r>
        <w:rPr>
          <w:rFonts w:ascii="Noto Sans" w:hAnsi="Noto Sans"/>
          <w:sz w:val="21"/>
        </w:rPr>
        <w:t>Elle ne supprime pas, par elle-même, les obligations de l'employeur relatives aux frais professionnels et aux équipements prévues par le cadre applicable.</w:t>
      </w:r>
    </w:p>
    <w:p>
      <w:pPr>
        <w:pStyle w:val="Heading2"/>
      </w:pPr>
      <w:r>
        <w:rPr>
          <w:rFonts w:ascii="Noto Sans" w:hAnsi="Noto Sans"/>
          <w:sz w:val="21"/>
        </w:rPr>
        <w:t>Maintenance et assistance</w:t>
      </w:r>
    </w:p>
    <w:p>
      <w:pPr>
        <w:keepLines w:val="0"/>
      </w:pPr>
      <w:r>
        <w:rPr>
          <w:rFonts w:ascii="Noto Sans" w:hAnsi="Noto Sans"/>
          <w:b/>
          <w:color w:val="17324D"/>
          <w:sz w:val="21"/>
        </w:rPr>
        <w:t>Procédure de support :</w:t>
      </w:r>
    </w:p>
    <w:p>
      <w:pPr>
        <w:keepLines w:val="0"/>
      </w:pPr>
      <w:r>
        <w:rPr>
          <w:rFonts w:ascii="Noto Sans" w:hAnsi="Noto Sans"/>
          <w:b/>
          <w:color w:val="7A5A00"/>
          <w:sz w:val="20"/>
          <w:shd w:fill="FFF6D8"/>
        </w:rPr>
        <w:t>[à compléter]</w:t>
      </w:r>
    </w:p>
    <w:p>
      <w:pPr>
        <w:keepLines w:val="0"/>
      </w:pPr>
      <w:r>
        <w:rPr>
          <w:rFonts w:ascii="Noto Sans" w:hAnsi="Noto Sans"/>
          <w:sz w:val="21"/>
        </w:rPr>
        <w:t>Le salarié signale sans délai les pannes, pertes, vols ou incidents susceptibles d'affecter son activité ou la sécurité des données.</w:t>
      </w:r>
    </w:p>
    <w:p>
      <w:pPr>
        <w:pStyle w:val="Heading2"/>
      </w:pPr>
      <w:r>
        <w:rPr>
          <w:rFonts w:ascii="Noto Sans" w:hAnsi="Noto Sans"/>
          <w:sz w:val="21"/>
        </w:rPr>
        <w:t>Restitution</w:t>
      </w:r>
    </w:p>
    <w:p>
      <w:pPr>
        <w:keepLines w:val="0"/>
      </w:pPr>
      <w:r>
        <w:rPr>
          <w:rFonts w:ascii="Noto Sans" w:hAnsi="Noto Sans"/>
          <w:sz w:val="21"/>
        </w:rPr>
        <w:t>Les équipements mis à disposition restent la propriété de l'employeur.</w:t>
      </w:r>
    </w:p>
    <w:p>
      <w:pPr>
        <w:keepLines w:val="0"/>
      </w:pPr>
      <w:r>
        <w:rPr>
          <w:rFonts w:ascii="Noto Sans" w:hAnsi="Noto Sans"/>
          <w:sz w:val="21"/>
        </w:rPr>
        <w:t>Ils sont restitués selon les modalités suivantes en cas de fin du télétravail, de changement d'équipement ou de rupture du contrat :</w:t>
      </w:r>
    </w:p>
    <w:p>
      <w:pPr>
        <w:keepLines w:val="0"/>
      </w:pPr>
      <w:r>
        <w:rPr>
          <w:rFonts w:ascii="Noto Sans" w:hAnsi="Noto Sans"/>
          <w:b/>
          <w:color w:val="7A5A00"/>
          <w:sz w:val="20"/>
          <w:shd w:fill="FFF6D8"/>
        </w:rPr>
        <w:t>[à compléter]</w:t>
      </w:r>
    </w:p>
    <w:p>
      <w:pPr>
        <w:spacing w:before="40" w:after="80"/>
        <w:pBdr>
          <w:bottom w:val="single" w:sz="4" w:color="D7E2E6"/>
        </w:pBdr>
      </w:pPr>
    </w:p>
    <w:p>
      <w:pPr>
        <w:pStyle w:val="Heading1"/>
      </w:pPr>
      <w:r>
        <w:rPr>
          <w:rFonts w:ascii="Noto Sans" w:hAnsi="Noto Sans"/>
          <w:sz w:val="21"/>
        </w:rPr>
        <w:t>Article 12 - Outils numériques</w:t>
      </w:r>
    </w:p>
    <w:p>
      <w:pPr>
        <w:keepLines w:val="0"/>
      </w:pPr>
      <w:r>
        <w:rPr>
          <w:rFonts w:ascii="Noto Sans" w:hAnsi="Noto Sans"/>
          <w:b/>
          <w:color w:val="17324D"/>
          <w:sz w:val="21"/>
        </w:rPr>
        <w:t>Outils de communication / visioconférence :</w:t>
      </w:r>
    </w:p>
    <w:p>
      <w:pPr>
        <w:keepLines w:val="0"/>
      </w:pPr>
      <w:r>
        <w:rPr>
          <w:rFonts w:ascii="Noto Sans" w:hAnsi="Noto Sans"/>
          <w:b/>
          <w:color w:val="7A5A00"/>
          <w:sz w:val="20"/>
          <w:shd w:fill="FFF6D8"/>
        </w:rPr>
        <w:t>[à compléter]</w:t>
      </w:r>
    </w:p>
    <w:p>
      <w:pPr>
        <w:keepLines w:val="0"/>
      </w:pPr>
      <w:r>
        <w:rPr>
          <w:rFonts w:ascii="Noto Sans" w:hAnsi="Noto Sans"/>
          <w:b/>
          <w:color w:val="17324D"/>
          <w:sz w:val="21"/>
        </w:rPr>
        <w:t>LMS / outils pédagogiques :</w:t>
      </w:r>
    </w:p>
    <w:p>
      <w:pPr>
        <w:keepLines w:val="0"/>
      </w:pPr>
      <w:r>
        <w:rPr>
          <w:rFonts w:ascii="Noto Sans" w:hAnsi="Noto Sans"/>
          <w:b/>
          <w:color w:val="7A5A00"/>
          <w:sz w:val="20"/>
          <w:shd w:fill="FFF6D8"/>
        </w:rPr>
        <w:t>[à compléter]</w:t>
      </w:r>
    </w:p>
    <w:p>
      <w:pPr>
        <w:keepLines w:val="0"/>
      </w:pPr>
      <w:r>
        <w:rPr>
          <w:rFonts w:ascii="Noto Sans" w:hAnsi="Noto Sans"/>
          <w:b/>
          <w:color w:val="17324D"/>
          <w:sz w:val="21"/>
        </w:rPr>
        <w:t>GED / stockage documentaire :</w:t>
      </w:r>
    </w:p>
    <w:p>
      <w:pPr>
        <w:keepLines w:val="0"/>
      </w:pPr>
      <w:r>
        <w:rPr>
          <w:rFonts w:ascii="Noto Sans" w:hAnsi="Noto Sans"/>
          <w:b/>
          <w:color w:val="7A5A00"/>
          <w:sz w:val="20"/>
          <w:shd w:fill="FFF6D8"/>
        </w:rPr>
        <w:t>[à compléter]</w:t>
      </w:r>
    </w:p>
    <w:p>
      <w:pPr>
        <w:keepLines w:val="0"/>
      </w:pPr>
      <w:r>
        <w:rPr>
          <w:rFonts w:ascii="Noto Sans" w:hAnsi="Noto Sans"/>
          <w:b/>
          <w:color w:val="17324D"/>
          <w:sz w:val="21"/>
        </w:rPr>
        <w:t>Outils administratifs / CRM / métier :</w:t>
      </w:r>
    </w:p>
    <w:p>
      <w:pPr>
        <w:keepLines w:val="0"/>
      </w:pPr>
      <w:r>
        <w:rPr>
          <w:rFonts w:ascii="Noto Sans" w:hAnsi="Noto Sans"/>
          <w:b/>
          <w:color w:val="7A5A00"/>
          <w:sz w:val="20"/>
          <w:shd w:fill="FFF6D8"/>
        </w:rPr>
        <w:t>[à compléter]</w:t>
      </w:r>
    </w:p>
    <w:p>
      <w:pPr>
        <w:keepLines w:val="0"/>
      </w:pPr>
      <w:r>
        <w:rPr>
          <w:rFonts w:ascii="Noto Sans" w:hAnsi="Noto Sans"/>
          <w:b/>
          <w:color w:val="17324D"/>
          <w:sz w:val="21"/>
        </w:rPr>
        <w:t>Autres :</w:t>
      </w:r>
    </w:p>
    <w:p>
      <w:pPr>
        <w:keepLines w:val="0"/>
      </w:pPr>
      <w:r>
        <w:rPr>
          <w:rFonts w:ascii="Noto Sans" w:hAnsi="Noto Sans"/>
          <w:b/>
          <w:color w:val="7A5A00"/>
          <w:sz w:val="20"/>
          <w:shd w:fill="FFF6D8"/>
        </w:rPr>
        <w:t>[à compléter]</w:t>
      </w:r>
    </w:p>
    <w:p>
      <w:pPr>
        <w:keepLines w:val="0"/>
      </w:pPr>
      <w:r>
        <w:rPr>
          <w:rFonts w:ascii="Noto Sans" w:hAnsi="Noto Sans"/>
          <w:sz w:val="21"/>
        </w:rPr>
        <w:t>Le salarié utilise les outils autorisés conformément aux règles internes.</w:t>
      </w:r>
    </w:p>
    <w:p>
      <w:pPr/>
      <w:r>
        <w:rPr>
          <w:b w:val="0"/>
          <w:i w:val="0"/>
        </w:rPr>
        <w:t>L'employeur informe le salarié de toute restriction applicable à l'usage des équipements, outils informatiques ou services de communication électronique ainsi que des sanctions applicables en cas de non-respect de ces restrictions. Ces informations peuvent être précisées dans le règlement intérieur, la charte informatique ou tout document interne applicable.</w:t>
      </w:r>
    </w:p>
    <w:p>
      <w:pPr>
        <w:spacing w:before="40" w:after="80"/>
        <w:pBdr>
          <w:bottom w:val="single" w:sz="4" w:color="D7E2E6"/>
        </w:pBdr>
      </w:pPr>
    </w:p>
    <w:p>
      <w:pPr>
        <w:pStyle w:val="Heading1"/>
      </w:pPr>
      <w:r>
        <w:rPr>
          <w:rFonts w:ascii="Noto Sans" w:hAnsi="Noto Sans"/>
          <w:sz w:val="21"/>
        </w:rPr>
        <w:t>Article 13 - Frais professionnels</w:t>
      </w:r>
    </w:p>
    <w:p>
      <w:pPr>
        <w:keepLines w:val="0"/>
      </w:pPr>
      <w:r>
        <w:rPr>
          <w:rFonts w:ascii="Noto Sans" w:hAnsi="Noto Sans"/>
          <w:sz w:val="21"/>
        </w:rPr>
        <w:t>Les frais engagés par le salarié dans le cadre de l'exécution de son contrat de travail et dans l'intérêt de l'entreprise sont pris en charge selon l'une des modalités prévues par l'accord de branche.</w:t>
      </w:r>
    </w:p>
    <w:p>
      <w:pPr>
        <w:keepLines w:val="0"/>
      </w:pPr>
      <w:r>
        <w:rPr>
          <w:rFonts w:ascii="Noto Sans" w:hAnsi="Noto Sans"/>
          <w:sz w:val="21"/>
        </w:rPr>
        <w:t>La modalité retenue est :</w:t>
      </w:r>
    </w:p>
    <w:p>
      <w:pPr>
        <w:pStyle w:val="ListBullet"/>
        <w:ind w:left="283"/>
      </w:pPr>
      <w:r>
        <w:rPr>
          <w:rFonts w:ascii="Noto Sans" w:hAnsi="Noto Sans"/>
          <w:b/>
          <w:color w:val="1F9E9A"/>
          <w:sz w:val="21"/>
        </w:rPr>
        <w:t xml:space="preserve">☐ </w:t>
      </w:r>
      <w:r>
        <w:rPr>
          <w:rFonts w:ascii="Noto Sans" w:hAnsi="Noto Sans"/>
          <w:sz w:val="21"/>
        </w:rPr>
        <w:t>allocation forfaitaire versée par journée de télétravail comptabilisée, dans les conditions et limites sociales en vigueur ;</w:t>
      </w:r>
    </w:p>
    <w:p>
      <w:pPr>
        <w:pStyle w:val="ListBullet"/>
        <w:ind w:left="283"/>
      </w:pPr>
      <w:r>
        <w:rPr>
          <w:rFonts w:ascii="Noto Sans" w:hAnsi="Noto Sans"/>
          <w:b/>
          <w:color w:val="1F9E9A"/>
          <w:sz w:val="21"/>
        </w:rPr>
        <w:t xml:space="preserve">☐ </w:t>
      </w:r>
      <w:r>
        <w:rPr>
          <w:rFonts w:ascii="Noto Sans" w:hAnsi="Noto Sans"/>
          <w:sz w:val="21"/>
        </w:rPr>
        <w:t>remboursement des frais réellement engagés liés au télétravail.</w:t>
      </w:r>
    </w:p>
    <w:p>
      <w:pPr>
        <w:keepLines w:val="0"/>
      </w:pPr>
      <w:r>
        <w:rPr>
          <w:rFonts w:ascii="Noto Sans" w:hAnsi="Noto Sans"/>
          <w:b/>
          <w:color w:val="17324D"/>
          <w:sz w:val="21"/>
        </w:rPr>
        <w:t>Modalités pratiques :</w:t>
      </w:r>
    </w:p>
    <w:p>
      <w:pPr>
        <w:keepLines w:val="0"/>
      </w:pPr>
      <w:r>
        <w:rPr>
          <w:rFonts w:ascii="Noto Sans" w:hAnsi="Noto Sans"/>
          <w:b/>
          <w:color w:val="7A5A00"/>
          <w:sz w:val="20"/>
          <w:shd w:fill="FFF6D8"/>
        </w:rPr>
        <w:t>[montant ou règle applicable, procédure, justificatifs, périodicité]</w:t>
      </w:r>
    </w:p>
    <w:p>
      <w:pPr>
        <w:keepLines w:val="0"/>
      </w:pPr>
      <w:r>
        <w:rPr>
          <w:rFonts w:ascii="Noto Sans" w:hAnsi="Noto Sans"/>
          <w:sz w:val="21"/>
        </w:rPr>
        <w:t>Les conditions relatives aux frais de conformité, d'adaptation ou d'entretien de l'installation sont appliquées conformément aux règles conventionnelles et internes applicables.</w:t>
      </w:r>
    </w:p>
    <w:p>
      <w:pPr>
        <w:spacing w:before="40" w:after="80"/>
        <w:pBdr>
          <w:bottom w:val="single" w:sz="4" w:color="D7E2E6"/>
        </w:pBdr>
      </w:pPr>
    </w:p>
    <w:p>
      <w:pPr>
        <w:pStyle w:val="Heading1"/>
      </w:pPr>
      <w:r>
        <w:rPr>
          <w:rFonts w:ascii="Noto Sans" w:hAnsi="Noto Sans"/>
          <w:sz w:val="21"/>
        </w:rPr>
        <w:t>Article 14 - Protection des données et confidentialité</w:t>
      </w:r>
    </w:p>
    <w:p>
      <w:pPr>
        <w:keepLines w:val="0"/>
      </w:pPr>
      <w:r>
        <w:rPr>
          <w:rFonts w:ascii="Noto Sans" w:hAnsi="Noto Sans"/>
          <w:sz w:val="21"/>
        </w:rPr>
        <w:t>Le salarié respecte les règles de confidentialité, de protection des données personnelles et de sécurité informatique de l'entreprise.</w:t>
      </w:r>
    </w:p>
    <w:p>
      <w:pPr>
        <w:keepLines w:val="0"/>
      </w:pPr>
      <w:r>
        <w:rPr>
          <w:rFonts w:ascii="Noto Sans" w:hAnsi="Noto Sans"/>
          <w:sz w:val="21"/>
        </w:rPr>
        <w:t>Il utilise notamment les outils et espaces de stockage autorisés et protège l'accès à son poste de travail.</w:t>
      </w:r>
    </w:p>
    <w:p>
      <w:pPr>
        <w:keepLines w:val="0"/>
      </w:pPr>
      <w:r>
        <w:rPr>
          <w:rFonts w:ascii="Noto Sans" w:hAnsi="Noto Sans"/>
          <w:sz w:val="21"/>
        </w:rPr>
        <w:t>Le salarié s'engage à signaler sans délai tout incident de sécurité, perte de matériel, accès non autorisé ou divulgation susceptible d'affecter des données professionnelles.</w:t>
      </w:r>
    </w:p>
    <w:p>
      <w:pPr>
        <w:keepLines w:val="0"/>
      </w:pPr>
      <w:r>
        <w:rPr>
          <w:rFonts w:ascii="Noto Sans" w:hAnsi="Noto Sans"/>
          <w:sz w:val="21"/>
        </w:rPr>
        <w:t>Une vigilance particulière est apportée aux données concernant notamment :</w:t>
      </w:r>
    </w:p>
    <w:p>
      <w:pPr>
        <w:pStyle w:val="ListBullet"/>
      </w:pPr>
      <w:r>
        <w:rPr>
          <w:rFonts w:ascii="Noto Sans" w:hAnsi="Noto Sans"/>
          <w:sz w:val="21"/>
        </w:rPr>
        <w:t>les apprenants ;</w:t>
      </w:r>
    </w:p>
    <w:p>
      <w:pPr>
        <w:pStyle w:val="ListBullet"/>
      </w:pPr>
      <w:r>
        <w:rPr>
          <w:rFonts w:ascii="Noto Sans" w:hAnsi="Noto Sans"/>
          <w:sz w:val="21"/>
        </w:rPr>
        <w:t>les dossiers administratifs ;</w:t>
      </w:r>
    </w:p>
    <w:p>
      <w:pPr>
        <w:pStyle w:val="ListBullet"/>
      </w:pPr>
      <w:r>
        <w:rPr>
          <w:rFonts w:ascii="Noto Sans" w:hAnsi="Noto Sans"/>
          <w:sz w:val="21"/>
        </w:rPr>
        <w:t>les évaluations et résultats ;</w:t>
      </w:r>
    </w:p>
    <w:p>
      <w:pPr>
        <w:pStyle w:val="ListBullet"/>
      </w:pPr>
      <w:r>
        <w:rPr>
          <w:rFonts w:ascii="Noto Sans" w:hAnsi="Noto Sans"/>
          <w:sz w:val="21"/>
        </w:rPr>
        <w:t>le suivi pédagogique ;</w:t>
      </w:r>
    </w:p>
    <w:p>
      <w:pPr>
        <w:pStyle w:val="ListBullet"/>
      </w:pPr>
      <w:r>
        <w:rPr>
          <w:rFonts w:ascii="Noto Sans" w:hAnsi="Noto Sans"/>
          <w:sz w:val="21"/>
        </w:rPr>
        <w:t>les données RH ;</w:t>
      </w:r>
    </w:p>
    <w:p>
      <w:pPr>
        <w:pStyle w:val="ListBullet"/>
      </w:pPr>
      <w:r>
        <w:rPr>
          <w:rFonts w:ascii="Noto Sans" w:hAnsi="Noto Sans"/>
          <w:sz w:val="21"/>
        </w:rPr>
        <w:t>les informations commerciales ou financières.</w:t>
      </w:r>
    </w:p>
    <w:p>
      <w:pPr>
        <w:keepLines w:val="0"/>
      </w:pPr>
      <w:r>
        <w:rPr>
          <w:rFonts w:ascii="Noto Sans" w:hAnsi="Noto Sans"/>
          <w:b/>
          <w:color w:val="17324D"/>
          <w:sz w:val="21"/>
        </w:rPr>
        <w:t>Documents ou procédures internes applicables :</w:t>
      </w:r>
    </w:p>
    <w:p>
      <w:pPr>
        <w:keepLines w:val="0"/>
      </w:pPr>
      <w:r>
        <w:rPr>
          <w:rFonts w:ascii="Noto Sans" w:hAnsi="Noto Sans"/>
          <w:b/>
          <w:color w:val="7A5A00"/>
          <w:sz w:val="20"/>
          <w:shd w:fill="FFF6D8"/>
        </w:rPr>
        <w:t>[à compléter]</w:t>
      </w:r>
    </w:p>
    <w:p>
      <w:pPr>
        <w:spacing w:before="40" w:after="80"/>
        <w:pBdr>
          <w:bottom w:val="single" w:sz="4" w:color="D7E2E6"/>
        </w:pBdr>
      </w:pPr>
    </w:p>
    <w:p>
      <w:pPr>
        <w:pStyle w:val="Heading1"/>
      </w:pPr>
      <w:r>
        <w:rPr>
          <w:rFonts w:ascii="Noto Sans" w:hAnsi="Noto Sans"/>
          <w:sz w:val="21"/>
        </w:rPr>
        <w:t>Article 15 - Santé et sécurité</w:t>
      </w:r>
    </w:p>
    <w:p>
      <w:pPr>
        <w:keepLines w:val="0"/>
      </w:pPr>
      <w:r>
        <w:rPr>
          <w:rFonts w:ascii="Noto Sans" w:hAnsi="Noto Sans"/>
          <w:sz w:val="21"/>
        </w:rPr>
        <w:t>Le salarié informe l'employeur de toute difficulté susceptible d'affecter ses conditions de travail en télétravail.</w:t>
      </w:r>
    </w:p>
    <w:p>
      <w:pPr>
        <w:keepLines w:val="0"/>
      </w:pPr>
      <w:r>
        <w:rPr>
          <w:rFonts w:ascii="Noto Sans" w:hAnsi="Noto Sans"/>
          <w:sz w:val="21"/>
        </w:rPr>
        <w:t>Le lieu de télétravail doit permettre l'exercice de l'activité dans des conditions compatibles avec la santé et la sécurité.</w:t>
      </w:r>
    </w:p>
    <w:p>
      <w:pPr>
        <w:keepLines w:val="0"/>
      </w:pPr>
      <w:r>
        <w:rPr>
          <w:rFonts w:ascii="Noto Sans" w:hAnsi="Noto Sans"/>
          <w:sz w:val="21"/>
        </w:rPr>
        <w:t>Une attention particulière est portée :</w:t>
      </w:r>
    </w:p>
    <w:p>
      <w:pPr>
        <w:pStyle w:val="ListBullet"/>
      </w:pPr>
      <w:r>
        <w:rPr>
          <w:rFonts w:ascii="Noto Sans" w:hAnsi="Noto Sans"/>
          <w:sz w:val="21"/>
        </w:rPr>
        <w:t>à l'installation du poste de travail ;</w:t>
      </w:r>
    </w:p>
    <w:p>
      <w:pPr>
        <w:pStyle w:val="ListBullet"/>
      </w:pPr>
      <w:r>
        <w:rPr>
          <w:rFonts w:ascii="Noto Sans" w:hAnsi="Noto Sans"/>
          <w:sz w:val="21"/>
        </w:rPr>
        <w:t>à la sédentarité et aux postures ;</w:t>
      </w:r>
    </w:p>
    <w:p>
      <w:pPr>
        <w:pStyle w:val="ListBullet"/>
      </w:pPr>
      <w:r>
        <w:rPr>
          <w:rFonts w:ascii="Noto Sans" w:hAnsi="Noto Sans"/>
          <w:sz w:val="21"/>
        </w:rPr>
        <w:t>à la charge de travail ;</w:t>
      </w:r>
    </w:p>
    <w:p>
      <w:pPr>
        <w:pStyle w:val="ListBullet"/>
      </w:pPr>
      <w:r>
        <w:rPr>
          <w:rFonts w:ascii="Noto Sans" w:hAnsi="Noto Sans"/>
          <w:sz w:val="21"/>
        </w:rPr>
        <w:t>à l'hyperconnexion ;</w:t>
      </w:r>
    </w:p>
    <w:p>
      <w:pPr>
        <w:pStyle w:val="ListBullet"/>
      </w:pPr>
      <w:r>
        <w:rPr>
          <w:rFonts w:ascii="Noto Sans" w:hAnsi="Noto Sans"/>
          <w:sz w:val="21"/>
        </w:rPr>
        <w:t>à l'isolement ;</w:t>
      </w:r>
    </w:p>
    <w:p>
      <w:pPr>
        <w:pStyle w:val="ListBullet"/>
      </w:pPr>
      <w:r>
        <w:rPr>
          <w:rFonts w:ascii="Noto Sans" w:hAnsi="Noto Sans"/>
          <w:sz w:val="21"/>
        </w:rPr>
        <w:t>à l'articulation entre vie professionnelle et vie personnelle.</w:t>
      </w:r>
    </w:p>
    <w:p>
      <w:pPr>
        <w:keepLines w:val="0"/>
      </w:pPr>
      <w:r>
        <w:rPr>
          <w:rFonts w:ascii="Noto Sans" w:hAnsi="Noto Sans"/>
          <w:sz w:val="21"/>
        </w:rPr>
        <w:t>L'accident survenu sur le lieu où est exercé le télétravail pendant l'exercice de l'activité professionnelle est présumé être un accident du travail dans les conditions prévues par le Code du travail.</w:t>
      </w:r>
    </w:p>
    <w:p>
      <w:pPr>
        <w:keepLines w:val="0"/>
      </w:pPr>
      <w:r>
        <w:rPr>
          <w:rFonts w:ascii="Noto Sans" w:hAnsi="Noto Sans"/>
          <w:sz w:val="21"/>
        </w:rPr>
        <w:t>Le salarié informe l'employeur selon la procédure applicable dans l'entreprise.</w:t>
      </w:r>
    </w:p>
    <w:p>
      <w:pPr>
        <w:spacing w:before="40" w:after="80"/>
        <w:pBdr>
          <w:bottom w:val="single" w:sz="4" w:color="D7E2E6"/>
        </w:pBdr>
      </w:pPr>
    </w:p>
    <w:p>
      <w:pPr>
        <w:pStyle w:val="Heading1"/>
      </w:pPr>
      <w:r>
        <w:rPr>
          <w:rFonts w:ascii="Noto Sans" w:hAnsi="Noto Sans"/>
          <w:sz w:val="21"/>
        </w:rPr>
        <w:t>Article 16 - Formation et accompagnement</w:t>
      </w:r>
    </w:p>
    <w:p>
      <w:pPr>
        <w:keepLines w:val="0"/>
      </w:pPr>
      <w:r>
        <w:rPr>
          <w:rFonts w:ascii="Noto Sans" w:hAnsi="Noto Sans"/>
          <w:sz w:val="21"/>
        </w:rPr>
        <w:t>Lorsque le télétravail est régulier, le salarié reçoit une formation appropriée portant notamment sur :</w:t>
      </w:r>
    </w:p>
    <w:p>
      <w:pPr>
        <w:pStyle w:val="ListBullet"/>
      </w:pPr>
      <w:r>
        <w:rPr>
          <w:rFonts w:ascii="Noto Sans" w:hAnsi="Noto Sans"/>
          <w:sz w:val="21"/>
        </w:rPr>
        <w:t>les équipements techniques mis à sa disposition ;</w:t>
      </w:r>
    </w:p>
    <w:p>
      <w:pPr>
        <w:pStyle w:val="ListBullet"/>
      </w:pPr>
      <w:r>
        <w:rPr>
          <w:rFonts w:ascii="Noto Sans" w:hAnsi="Noto Sans"/>
          <w:sz w:val="21"/>
        </w:rPr>
        <w:t>les caractéristiques du travail à distance ;</w:t>
      </w:r>
    </w:p>
    <w:p>
      <w:pPr>
        <w:pStyle w:val="ListBullet"/>
      </w:pPr>
      <w:r>
        <w:rPr>
          <w:rFonts w:ascii="Noto Sans" w:hAnsi="Noto Sans"/>
          <w:sz w:val="21"/>
        </w:rPr>
        <w:t>les règles de sécurité et de confidentialité utiles à cette organisation.</w:t>
      </w:r>
    </w:p>
    <w:p>
      <w:pPr>
        <w:keepLines w:val="0"/>
      </w:pPr>
      <w:r>
        <w:rPr>
          <w:rFonts w:ascii="Noto Sans" w:hAnsi="Noto Sans"/>
          <w:b/>
          <w:color w:val="17324D"/>
          <w:sz w:val="21"/>
        </w:rPr>
        <w:t>Formation ou information prévue :</w:t>
      </w:r>
    </w:p>
    <w:p>
      <w:pPr>
        <w:pStyle w:val="ListBullet"/>
        <w:ind w:left="283"/>
      </w:pPr>
      <w:r>
        <w:rPr>
          <w:rFonts w:ascii="Noto Sans" w:hAnsi="Noto Sans"/>
          <w:b/>
          <w:color w:val="1F9E9A"/>
          <w:sz w:val="21"/>
        </w:rPr>
        <w:t xml:space="preserve">☐ </w:t>
      </w:r>
      <w:r>
        <w:rPr>
          <w:rFonts w:ascii="Noto Sans" w:hAnsi="Noto Sans"/>
          <w:sz w:val="21"/>
        </w:rPr>
        <w:t xml:space="preserve">réalisée le </w:t>
      </w:r>
      <w:r>
        <w:rPr>
          <w:rFonts w:ascii="Noto Sans" w:hAnsi="Noto Sans"/>
          <w:b/>
          <w:color w:val="7A5A00"/>
          <w:sz w:val="20"/>
          <w:shd w:fill="FFF6D8"/>
        </w:rPr>
        <w:t>[date]</w:t>
      </w:r>
      <w:r>
        <w:rPr>
          <w:rFonts w:ascii="Noto Sans" w:hAnsi="Noto Sans"/>
          <w:sz w:val="21"/>
        </w:rPr>
        <w:t xml:space="preserve"> ;</w:t>
      </w:r>
    </w:p>
    <w:p>
      <w:pPr>
        <w:pStyle w:val="ListBullet"/>
        <w:ind w:left="283"/>
      </w:pPr>
      <w:r>
        <w:rPr>
          <w:rFonts w:ascii="Noto Sans" w:hAnsi="Noto Sans"/>
          <w:b/>
          <w:color w:val="1F9E9A"/>
          <w:sz w:val="21"/>
        </w:rPr>
        <w:t xml:space="preserve">☐ </w:t>
      </w:r>
      <w:r>
        <w:rPr>
          <w:rFonts w:ascii="Noto Sans" w:hAnsi="Noto Sans"/>
          <w:sz w:val="21"/>
        </w:rPr>
        <w:t xml:space="preserve">planifiée le </w:t>
      </w:r>
      <w:r>
        <w:rPr>
          <w:rFonts w:ascii="Noto Sans" w:hAnsi="Noto Sans"/>
          <w:b/>
          <w:color w:val="7A5A00"/>
          <w:sz w:val="20"/>
          <w:shd w:fill="FFF6D8"/>
        </w:rPr>
        <w:t>[date]</w:t>
      </w:r>
      <w:r>
        <w:rPr>
          <w:rFonts w:ascii="Noto Sans" w:hAnsi="Noto Sans"/>
          <w:sz w:val="21"/>
        </w:rPr>
        <w:t xml:space="preserve"> ;</w:t>
      </w:r>
    </w:p>
    <w:p>
      <w:pPr>
        <w:pStyle w:val="ListBullet"/>
        <w:ind w:left="283"/>
      </w:pPr>
      <w:r>
        <w:rPr>
          <w:rFonts w:ascii="Noto Sans" w:hAnsi="Noto Sans"/>
          <w:b/>
          <w:color w:val="1F9E9A"/>
          <w:sz w:val="21"/>
        </w:rPr>
        <w:t xml:space="preserve">☐ </w:t>
      </w:r>
      <w:r>
        <w:rPr>
          <w:rFonts w:ascii="Noto Sans" w:hAnsi="Noto Sans"/>
          <w:sz w:val="21"/>
        </w:rPr>
        <w:t>intégrée à un parcours existant ;</w:t>
      </w:r>
    </w:p>
    <w:p>
      <w:pPr>
        <w:pStyle w:val="ListBullet"/>
        <w:ind w:left="283"/>
      </w:pPr>
      <w:r>
        <w:rPr>
          <w:rFonts w:ascii="Noto Sans" w:hAnsi="Noto Sans"/>
          <w:b/>
          <w:color w:val="1F9E9A"/>
          <w:sz w:val="21"/>
        </w:rPr>
        <w:t xml:space="preserve">☐ </w:t>
      </w:r>
      <w:r>
        <w:rPr>
          <w:rFonts w:ascii="Noto Sans" w:hAnsi="Noto Sans"/>
          <w:sz w:val="21"/>
        </w:rPr>
        <w:t xml:space="preserve">autre : </w:t>
      </w:r>
      <w:r>
        <w:rPr>
          <w:rFonts w:ascii="Noto Sans" w:hAnsi="Noto Sans"/>
          <w:b/>
          <w:color w:val="7A5A00"/>
          <w:sz w:val="20"/>
          <w:shd w:fill="FFF6D8"/>
        </w:rPr>
        <w:t>[à préciser]</w:t>
      </w:r>
      <w:r>
        <w:rPr>
          <w:rFonts w:ascii="Noto Sans" w:hAnsi="Noto Sans"/>
          <w:sz w:val="21"/>
        </w:rPr>
        <w:t>.</w:t>
      </w:r>
    </w:p>
    <w:p>
      <w:pPr>
        <w:keepLines w:val="0"/>
      </w:pPr>
      <w:r>
        <w:rPr>
          <w:rFonts w:ascii="Noto Sans" w:hAnsi="Noto Sans"/>
          <w:b/>
          <w:color w:val="17324D"/>
          <w:sz w:val="21"/>
        </w:rPr>
        <w:t>Besoin complémentaire identifié :</w:t>
      </w:r>
    </w:p>
    <w:p>
      <w:pPr>
        <w:keepLines w:val="0"/>
      </w:pPr>
      <w:r>
        <w:rPr>
          <w:rFonts w:ascii="Noto Sans" w:hAnsi="Noto Sans"/>
          <w:b/>
          <w:color w:val="7A5A00"/>
          <w:sz w:val="20"/>
          <w:shd w:fill="FFF6D8"/>
        </w:rPr>
        <w:t>[à compléter / aucun]</w:t>
      </w:r>
    </w:p>
    <w:p>
      <w:pPr>
        <w:spacing w:before="40" w:after="80"/>
        <w:pBdr>
          <w:bottom w:val="single" w:sz="4" w:color="D7E2E6"/>
        </w:pBdr>
      </w:pPr>
    </w:p>
    <w:p>
      <w:pPr>
        <w:pStyle w:val="Heading1"/>
      </w:pPr>
      <w:r>
        <w:rPr>
          <w:rFonts w:ascii="Noto Sans" w:hAnsi="Noto Sans"/>
          <w:sz w:val="21"/>
        </w:rPr>
        <w:t>Article 17 - Activités de formation à distance - lorsque pertinent</w:t>
      </w:r>
    </w:p>
    <w:p>
      <w:pPr>
        <w:keepLines w:val="0"/>
      </w:pPr>
      <w:r>
        <w:rPr>
          <w:rFonts w:ascii="Noto Sans" w:hAnsi="Noto Sans"/>
          <w:sz w:val="21"/>
        </w:rPr>
        <w:t>Lorsque le salarié anime depuis son lieu de télétravail une action ou une séquence de formation à distance, il respecte les procédures pédagogiques et techniques de l'organisme applicables à la FOAD.</w:t>
      </w:r>
    </w:p>
    <w:p>
      <w:pPr>
        <w:keepLines w:val="0"/>
      </w:pPr>
      <w:r>
        <w:rPr>
          <w:rFonts w:ascii="Noto Sans" w:hAnsi="Noto Sans"/>
          <w:b/>
          <w:color w:val="17324D"/>
          <w:sz w:val="21"/>
        </w:rPr>
        <w:t>Outils autorisés :</w:t>
      </w:r>
    </w:p>
    <w:p>
      <w:pPr>
        <w:keepLines w:val="0"/>
      </w:pPr>
      <w:r>
        <w:rPr>
          <w:rFonts w:ascii="Noto Sans" w:hAnsi="Noto Sans"/>
          <w:b/>
          <w:color w:val="7A5A00"/>
          <w:sz w:val="20"/>
          <w:shd w:fill="FFF6D8"/>
        </w:rPr>
        <w:t>[à compléter]</w:t>
      </w:r>
    </w:p>
    <w:p>
      <w:pPr>
        <w:keepLines w:val="0"/>
      </w:pPr>
      <w:r>
        <w:rPr>
          <w:rFonts w:ascii="Noto Sans" w:hAnsi="Noto Sans"/>
          <w:b/>
          <w:color w:val="17324D"/>
          <w:sz w:val="21"/>
        </w:rPr>
        <w:t>Procédure de continuité ou de gestion des incidents :</w:t>
      </w:r>
    </w:p>
    <w:p>
      <w:pPr>
        <w:keepLines w:val="0"/>
      </w:pPr>
      <w:r>
        <w:rPr>
          <w:rFonts w:ascii="Noto Sans" w:hAnsi="Noto Sans"/>
          <w:b/>
          <w:color w:val="7A5A00"/>
          <w:sz w:val="20"/>
          <w:shd w:fill="FFF6D8"/>
        </w:rPr>
        <w:t>[référence / lien]</w:t>
      </w:r>
    </w:p>
    <w:p>
      <w:pPr>
        <w:keepLines w:val="0"/>
      </w:pPr>
      <w:r>
        <w:rPr>
          <w:rFonts w:ascii="Noto Sans" w:hAnsi="Noto Sans"/>
          <w:b/>
          <w:color w:val="17324D"/>
          <w:sz w:val="21"/>
        </w:rPr>
        <w:t>Interlocuteur en cas d'incident affectant une session ou des apprenants :</w:t>
      </w:r>
    </w:p>
    <w:p>
      <w:pPr>
        <w:keepLines w:val="0"/>
      </w:pPr>
      <w:r>
        <w:rPr>
          <w:rFonts w:ascii="Noto Sans" w:hAnsi="Noto Sans"/>
          <w:b/>
          <w:color w:val="7A5A00"/>
          <w:sz w:val="20"/>
          <w:shd w:fill="FFF6D8"/>
        </w:rPr>
        <w:t>[à compléter]</w:t>
      </w:r>
    </w:p>
    <w:p>
      <w:pPr>
        <w:keepLines w:val="0"/>
      </w:pPr>
      <w:r>
        <w:rPr>
          <w:rFonts w:ascii="Noto Sans" w:hAnsi="Noto Sans"/>
          <w:sz w:val="21"/>
        </w:rPr>
        <w:t>Le télétravail du salarié et les règles applicables à une action de formation à distance constituent deux cadres distincts.</w:t>
      </w:r>
    </w:p>
    <w:p>
      <w:pPr>
        <w:spacing w:before="40" w:after="80"/>
        <w:pBdr>
          <w:bottom w:val="single" w:sz="4" w:color="D7E2E6"/>
        </w:pBdr>
      </w:pPr>
    </w:p>
    <w:p>
      <w:pPr>
        <w:pStyle w:val="Heading1"/>
      </w:pPr>
      <w:r>
        <w:rPr>
          <w:rFonts w:ascii="Noto Sans" w:hAnsi="Noto Sans"/>
          <w:sz w:val="21"/>
        </w:rPr>
        <w:t>Article 18 - Situations particulières et adaptations</w:t>
      </w:r>
    </w:p>
    <w:p>
      <w:pPr>
        <w:keepLines w:val="0"/>
      </w:pPr>
      <w:r>
        <w:rPr>
          <w:rFonts w:ascii="Noto Sans" w:hAnsi="Noto Sans"/>
          <w:sz w:val="21"/>
        </w:rPr>
        <w:t>Les parties peuvent convenir d'adaptations particulières lorsqu'elles sont nécessaires à la situation du salarié et compatibles avec l'activité.</w:t>
      </w:r>
    </w:p>
    <w:p>
      <w:pPr>
        <w:keepLines w:val="0"/>
      </w:pPr>
      <w:r>
        <w:rPr>
          <w:rFonts w:ascii="Noto Sans" w:hAnsi="Noto Sans"/>
          <w:b/>
          <w:color w:val="17324D"/>
          <w:sz w:val="21"/>
        </w:rPr>
        <w:t>Adaptation convenue :</w:t>
      </w:r>
    </w:p>
    <w:p>
      <w:pPr>
        <w:keepLines w:val="0"/>
      </w:pPr>
      <w:r>
        <w:rPr>
          <w:rFonts w:ascii="Noto Sans" w:hAnsi="Noto Sans"/>
          <w:b/>
          <w:color w:val="7A5A00"/>
          <w:sz w:val="20"/>
          <w:shd w:fill="FFF6D8"/>
        </w:rPr>
        <w:t>[à compléter / aucune]</w:t>
      </w:r>
    </w:p>
    <w:p>
      <w:pPr>
        <w:keepLines w:val="0"/>
      </w:pPr>
      <w:r>
        <w:rPr>
          <w:rFonts w:ascii="Noto Sans" w:hAnsi="Noto Sans"/>
          <w:sz w:val="21"/>
        </w:rPr>
        <w:t>Lorsque la situation le nécessite, les acteurs compétents en matière de santé au travail, de maintien dans l'emploi ou de handicap peuvent être mobilisés dans les conditions applicables.</w:t>
      </w:r>
    </w:p>
    <w:p>
      <w:pPr>
        <w:spacing w:before="40" w:after="80"/>
        <w:pBdr>
          <w:bottom w:val="single" w:sz="4" w:color="D7E2E6"/>
        </w:pBdr>
      </w:pPr>
    </w:p>
    <w:p>
      <w:pPr>
        <w:pStyle w:val="Heading1"/>
      </w:pPr>
      <w:r>
        <w:rPr>
          <w:rFonts w:ascii="Noto Sans" w:hAnsi="Noto Sans"/>
          <w:sz w:val="21"/>
        </w:rPr>
        <w:t>Article 19 - Modification de l'accord</w:t>
      </w:r>
    </w:p>
    <w:p>
      <w:pPr>
        <w:keepLines w:val="0"/>
      </w:pPr>
      <w:r>
        <w:rPr>
          <w:rFonts w:ascii="Noto Sans" w:hAnsi="Noto Sans"/>
          <w:sz w:val="21"/>
        </w:rPr>
        <w:t>Toute modification durable des paramètres essentiels prévus par le présent accord est formalisée par écrit entre les parties.</w:t>
      </w:r>
    </w:p>
    <w:p>
      <w:pPr>
        <w:keepLines w:val="0"/>
      </w:pPr>
      <w:r>
        <w:rPr>
          <w:rFonts w:ascii="Noto Sans" w:hAnsi="Noto Sans"/>
          <w:sz w:val="21"/>
        </w:rPr>
        <w:t>Les ajustements ponctuels prévus par le présent accord peuvent être organisés selon les procédures définies dans chaque article.</w:t>
      </w:r>
    </w:p>
    <w:p>
      <w:pPr>
        <w:spacing w:before="40" w:after="80"/>
        <w:pBdr>
          <w:bottom w:val="single" w:sz="4" w:color="D7E2E6"/>
        </w:pBdr>
      </w:pPr>
    </w:p>
    <w:p>
      <w:pPr>
        <w:pStyle w:val="Heading1"/>
      </w:pPr>
      <w:r>
        <w:rPr>
          <w:rFonts w:ascii="Noto Sans" w:hAnsi="Noto Sans"/>
          <w:sz w:val="21"/>
        </w:rPr>
        <w:t>Article 20 - Validation</w:t>
      </w:r>
    </w:p>
    <w:p>
      <w:pPr>
        <w:keepLines w:val="0"/>
      </w:pPr>
      <w:r>
        <w:rPr>
          <w:rFonts w:ascii="Noto Sans" w:hAnsi="Noto Sans"/>
          <w:sz w:val="21"/>
        </w:rPr>
        <w:t>Les parties reconnaissent avoir examiné les conditions de mise en oeuvre du télétravail et les accepter.</w:t>
      </w:r>
    </w:p>
    <w:p>
      <w:pPr>
        <w:keepLines w:val="0"/>
      </w:pPr>
      <w:r>
        <w:rPr>
          <w:rFonts w:ascii="Noto Sans" w:hAnsi="Noto Sans"/>
          <w:sz w:val="21"/>
        </w:rPr>
        <w:t xml:space="preserve">Fait à </w:t>
      </w:r>
      <w:r>
        <w:rPr>
          <w:rFonts w:ascii="Noto Sans" w:hAnsi="Noto Sans"/>
          <w:b/>
          <w:color w:val="7A5A00"/>
          <w:sz w:val="20"/>
          <w:shd w:fill="FFF6D8"/>
        </w:rPr>
        <w:t>[lieu]</w:t>
      </w:r>
      <w:r>
        <w:rPr>
          <w:rFonts w:ascii="Noto Sans" w:hAnsi="Noto Sans"/>
          <w:sz w:val="21"/>
        </w:rPr>
        <w:t xml:space="preserve">, le </w:t>
      </w:r>
      <w:r>
        <w:rPr>
          <w:rFonts w:ascii="Noto Sans" w:hAnsi="Noto Sans"/>
          <w:b/>
          <w:color w:val="7A5A00"/>
          <w:sz w:val="20"/>
          <w:shd w:fill="FFF6D8"/>
        </w:rPr>
        <w:t>[date]</w:t>
      </w:r>
      <w:r>
        <w:rPr>
          <w:rFonts w:ascii="Noto Sans" w:hAnsi="Noto Sans"/>
          <w:sz w:val="21"/>
        </w:rPr>
        <w:t>.</w:t>
      </w:r>
    </w:p>
    <w:p>
      <w:pPr>
        <w:pStyle w:val="Heading2"/>
      </w:pPr>
      <w:r>
        <w:rPr>
          <w:rFonts w:ascii="Noto Sans" w:hAnsi="Noto Sans"/>
          <w:sz w:val="21"/>
        </w:rPr>
        <w:t>Pour l'employeur</w:t>
      </w:r>
    </w:p>
    <w:p>
      <w:pPr>
        <w:keepLines w:val="0"/>
      </w:pPr>
      <w:r>
        <w:rPr>
          <w:rFonts w:ascii="Noto Sans" w:hAnsi="Noto Sans"/>
          <w:sz w:val="21"/>
        </w:rPr>
        <w:t xml:space="preserve">Nom : </w:t>
      </w:r>
      <w:r>
        <w:rPr>
          <w:rFonts w:ascii="Noto Sans" w:hAnsi="Noto Sans"/>
          <w:b/>
          <w:color w:val="7A5A00"/>
          <w:sz w:val="20"/>
          <w:shd w:fill="FFF6D8"/>
        </w:rPr>
        <w:t>[Nom - prénom]</w:t>
      </w:r>
    </w:p>
    <w:p>
      <w:pPr>
        <w:keepLines w:val="0"/>
      </w:pPr>
      <w:r>
        <w:rPr>
          <w:rFonts w:ascii="Noto Sans" w:hAnsi="Noto Sans"/>
          <w:sz w:val="21"/>
        </w:rPr>
        <w:t xml:space="preserve">Fonction : </w:t>
      </w:r>
      <w:r>
        <w:rPr>
          <w:rFonts w:ascii="Noto Sans" w:hAnsi="Noto Sans"/>
          <w:b/>
          <w:color w:val="7A5A00"/>
          <w:sz w:val="20"/>
          <w:shd w:fill="FFF6D8"/>
        </w:rPr>
        <w:t>[Fonction]</w:t>
      </w:r>
    </w:p>
    <w:p>
      <w:pPr>
        <w:keepLines w:val="0"/>
      </w:pPr>
      <w:r>
        <w:rPr>
          <w:rFonts w:ascii="Noto Sans" w:hAnsi="Noto Sans"/>
          <w:sz w:val="21"/>
        </w:rPr>
        <w:t>Signature :</w:t>
      </w:r>
    </w:p>
    <w:p>
      <w:pPr>
        <w:pStyle w:val="Heading2"/>
      </w:pPr>
      <w:r>
        <w:rPr>
          <w:rFonts w:ascii="Noto Sans" w:hAnsi="Noto Sans"/>
          <w:sz w:val="21"/>
        </w:rPr>
        <w:t>Le salarié</w:t>
      </w:r>
    </w:p>
    <w:p>
      <w:pPr>
        <w:keepLines w:val="0"/>
      </w:pPr>
      <w:r>
        <w:rPr>
          <w:rFonts w:ascii="Noto Sans" w:hAnsi="Noto Sans"/>
          <w:sz w:val="21"/>
        </w:rPr>
        <w:t xml:space="preserve">Nom : </w:t>
      </w:r>
      <w:r>
        <w:rPr>
          <w:rFonts w:ascii="Noto Sans" w:hAnsi="Noto Sans"/>
          <w:b/>
          <w:color w:val="7A5A00"/>
          <w:sz w:val="20"/>
          <w:shd w:fill="FFF6D8"/>
        </w:rPr>
        <w:t>[Nom - prénom]</w:t>
      </w:r>
    </w:p>
    <w:p>
      <w:pPr>
        <w:keepLines w:val="0"/>
      </w:pPr>
      <w:r>
        <w:rPr>
          <w:rFonts w:ascii="Noto Sans" w:hAnsi="Noto Sans"/>
          <w:sz w:val="21"/>
        </w:rPr>
        <w:t>Mention possible :</w:t>
      </w:r>
    </w:p>
    <w:p>
      <w:pPr>
        <w:keepLines w:val="0"/>
      </w:pPr>
      <w:r>
        <w:rPr>
          <w:rFonts w:ascii="Noto Sans" w:hAnsi="Noto Sans"/>
          <w:b/>
          <w:color w:val="17324D"/>
          <w:sz w:val="21"/>
        </w:rPr>
        <w:t>"Je confirme accepter les conditions de télétravail définies dans le présent accord."</w:t>
      </w:r>
    </w:p>
    <w:p>
      <w:pPr>
        <w:keepLines w:val="0"/>
      </w:pPr>
      <w:r>
        <w:rPr>
          <w:rFonts w:ascii="Noto Sans" w:hAnsi="Noto Sans"/>
          <w:sz w:val="21"/>
        </w:rPr>
        <w:t>Signature :</w:t>
      </w:r>
    </w:p>
    <w:p>
      <w:pPr>
        <w:spacing w:before="40" w:after="80"/>
        <w:pBdr>
          <w:bottom w:val="single" w:sz="4" w:color="D7E2E6"/>
        </w:pBdr>
      </w:pPr>
    </w:p>
    <w:p>
      <w:pPr>
        <w:pStyle w:val="Heading1"/>
        <w:pageBreakBefore/>
      </w:pPr>
      <w:r>
        <w:rPr>
          <w:rFonts w:ascii="Noto Sans" w:hAnsi="Noto Sans"/>
          <w:sz w:val="21"/>
        </w:rPr>
        <w:t>Références juridiques principales</w:t>
      </w:r>
    </w:p>
    <w:p>
      <w:r>
        <w:rPr>
          <w:rFonts w:ascii="Noto Sans" w:hAnsi="Noto Sans"/>
          <w:sz w:val="21"/>
        </w:rPr>
        <w:t>Ce modèle est fondé sur les textes en vigueur vérifiés au 11 septembre 2026. Avant utilisation, vérifier l'absence d'évolution ultérieure et adapter le document à la situation de l'organisme.</w:t>
      </w:r>
    </w:p>
    <w:p>
      <w:pPr>
        <w:pStyle w:val="ListBullet"/>
      </w:pPr>
      <w:hyperlink r:id="rId11">
        <w:r>
          <w:rPr>
            <w:color w:val="1F9E9A"/>
            <w:u w:val="single"/>
            <w:rFonts w:ascii="Noto Sans" w:hAnsi="Noto Sans"/>
          </w:rPr>
          <w:t>Code du travail - article L. 1222-9</w:t>
        </w:r>
      </w:hyperlink>
    </w:p>
    <w:p>
      <w:pPr>
        <w:pStyle w:val="ListBullet"/>
      </w:pPr>
      <w:hyperlink r:id="rId12">
        <w:r>
          <w:rPr>
            <w:color w:val="1F9E9A"/>
            <w:u w:val="single"/>
            <w:rFonts w:ascii="Noto Sans" w:hAnsi="Noto Sans"/>
          </w:rPr>
          <w:t>Accord du 11 septembre 2024 relatif au télétravail - IDCC 1516</w:t>
        </w:r>
      </w:hyperlink>
    </w:p>
    <w:sectPr w:rsidR="00FC693F" w:rsidRPr="0006063C" w:rsidSect="00034616">
      <w:headerReference w:type="default" r:id="rId9"/>
      <w:footerReference w:type="default" r:id="rId10"/>
      <w:pgSz w:w="11906" w:h="16838"/>
      <w:pgMar w:top="1020" w:right="1020" w:bottom="964" w:left="1020"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Noto Sans" w:hAnsi="Noto Sans"/>
        <w:color w:val="5F6B76"/>
        <w:sz w:val="15"/>
      </w:rPr>
      <w:t xml:space="preserve">Modèle FormaSwift - IDCC 1516 - Vérification juridique 11/09/2026  |  Page </w:t>
    </w:r>
    <w: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Bdr>
        <w:bottom w:val="single" w:sz="6" w:space="1" w:color="D7E2E6"/>
      </w:pBdr>
    </w:pPr>
    <w:r>
      <w:rPr>
        <w:rFonts w:ascii="Noto Sans" w:hAnsi="Noto Sans"/>
        <w:b/>
        <w:color w:val="5F6B76"/>
        <w:sz w:val="17"/>
      </w:rPr>
      <w:t>FormaSwift  |  Accord individuel de télétravail</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Noto Sans" w:hAnsi="Noto Sans"/>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80" w:after="120"/>
      <w:outlineLvl w:val="0"/>
    </w:pPr>
    <w:rPr>
      <w:rFonts w:asciiTheme="majorHAnsi" w:eastAsiaTheme="majorEastAsia" w:hAnsiTheme="majorHAnsi" w:cstheme="majorBidi" w:ascii="Noto Sans" w:hAnsi="Noto Sans"/>
      <w:b/>
      <w:bCs/>
      <w:color w:val="1F9E9A"/>
      <w:sz w:val="30"/>
      <w:szCs w:val="28"/>
    </w:rPr>
  </w:style>
  <w:style w:type="paragraph" w:styleId="Heading2">
    <w:name w:val="heading 2"/>
    <w:basedOn w:val="Normal"/>
    <w:next w:val="Normal"/>
    <w:link w:val="Heading2Char"/>
    <w:uiPriority w:val="9"/>
    <w:unhideWhenUsed/>
    <w:qFormat/>
    <w:rsid w:val="00FC693F"/>
    <w:pPr>
      <w:keepNext/>
      <w:keepLines/>
      <w:spacing w:before="200" w:after="80"/>
      <w:outlineLvl w:val="1"/>
    </w:pPr>
    <w:rPr>
      <w:rFonts w:asciiTheme="majorHAnsi" w:eastAsiaTheme="majorEastAsia" w:hAnsiTheme="majorHAnsi" w:cstheme="majorBidi" w:ascii="Noto Sans" w:hAnsi="Noto Sans"/>
      <w:b/>
      <w:bCs/>
      <w:color w:val="17324D"/>
      <w:sz w:val="25"/>
      <w:szCs w:val="26"/>
    </w:rPr>
  </w:style>
  <w:style w:type="paragraph" w:styleId="Heading3">
    <w:name w:val="heading 3"/>
    <w:basedOn w:val="Normal"/>
    <w:next w:val="Normal"/>
    <w:link w:val="Heading3Char"/>
    <w:uiPriority w:val="9"/>
    <w:unhideWhenUsed/>
    <w:qFormat/>
    <w:rsid w:val="00FC693F"/>
    <w:pPr>
      <w:keepNext/>
      <w:keepLines/>
      <w:spacing w:before="160" w:after="60"/>
      <w:outlineLvl w:val="2"/>
    </w:pPr>
    <w:rPr>
      <w:rFonts w:asciiTheme="majorHAnsi" w:eastAsiaTheme="majorEastAsia" w:hAnsiTheme="majorHAnsi" w:cstheme="majorBidi" w:ascii="Noto Sans" w:hAnsi="Noto Sans"/>
      <w:b/>
      <w:bCs/>
      <w:color w:val="17324D"/>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300" w:line="240" w:lineRule="auto"/>
      <w:contextualSpacing/>
    </w:pPr>
    <w:rPr>
      <w:rFonts w:asciiTheme="majorHAnsi" w:eastAsiaTheme="majorEastAsia" w:hAnsiTheme="majorHAnsi" w:cstheme="majorBidi" w:ascii="Noto Sans" w:hAnsi="Noto Sans"/>
      <w:b/>
      <w:color w:val="17324D"/>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40"/>
      <w:contextualSpacing/>
    </w:pPr>
    <w:rPr>
      <w:rFonts w:ascii="Noto Sans" w:hAnsi="Noto Sans"/>
      <w:sz w:val="21"/>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after="40"/>
      <w:contextualSpacing/>
    </w:pPr>
    <w:rPr>
      <w:rFonts w:ascii="Noto Sans" w:hAnsi="Noto Sans"/>
      <w:sz w:val="21"/>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yperlink" Target="https://www.legifrance.gouv.fr/codes/article_lc/LEGIARTI000047864720" TargetMode="External"/><Relationship Id="rId12" Type="http://schemas.openxmlformats.org/officeDocument/2006/relationships/hyperlink" Target="https://www.legifrance.gouv.fr/conv_coll/id/KALITEXT000050792399/?idConteneur=KALICONT0000056354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accord-individuel-teletravail-idcc1516-v1.2</dc:title>
  <dc:subject>Télétravail - IDCC 1516 - Modèle FormaSwift</dc:subject>
  <dc:creator>FormaSwift</dc:creator>
  <cp:keywords>télétravail, IDCC 1516, organisme de formation, modèle</cp:keywords>
  <dc:description>generated by python-docx</dc:description>
  <cp:lastModifiedBy/>
  <cp:revision>1</cp:revision>
  <dcterms:created xsi:type="dcterms:W3CDTF">2013-12-23T23:15:00Z</dcterms:created>
  <dcterms:modified xsi:type="dcterms:W3CDTF">2013-12-23T23:15:00Z</dcterms:modified>
  <cp:category/>
</cp:coreProperties>
</file>