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80"/>
        <w:jc w:val="left"/>
      </w:pPr>
      <w:r>
        <w:rPr>
          <w:rFonts w:ascii="Noto Sans" w:hAnsi="Noto Sans"/>
          <w:sz w:val="21"/>
        </w:rPr>
        <w:t>Modèle de charte relative au télétravail</w:t>
      </w:r>
    </w:p>
    <w:p>
      <w:pPr>
        <w:pStyle w:val="Heading2"/>
      </w:pPr>
      <w:r>
        <w:rPr>
          <w:rFonts w:ascii="Noto Sans" w:hAnsi="Noto Sans"/>
          <w:sz w:val="21"/>
        </w:rPr>
        <w:t>Branche des organismes de formation - IDCC 1516</w:t>
      </w:r>
    </w:p>
    <w:p>
      <w:pPr>
        <w:keepLines w:val="0"/>
      </w:pPr>
      <w:r>
        <w:rPr>
          <w:b/>
          <w:color w:val="17324D"/>
        </w:rPr>
        <w:t>Version du modèle :</w:t>
      </w:r>
      <w:r>
        <w:t xml:space="preserve"> 1.2</w:t>
      </w:r>
    </w:p>
    <w:p>
      <w:pPr>
        <w:keepLines w:val="0"/>
      </w:pPr>
      <w:r>
        <w:rPr>
          <w:rFonts w:ascii="Noto Sans" w:hAnsi="Noto Sans"/>
          <w:sz w:val="21"/>
        </w:rPr>
        <w:t>Dernière vérification juridique : 11 septembre 2026</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Modèle FormaSwift à adapter à l'organisation de l'entreprise avant adoption. Les mentions entre crochets sont à compléter, choisir ou supprimer.</w:t>
            </w:r>
          </w:p>
        </w:tc>
      </w:tr>
    </w:tbl>
    <w:p>
      <w:pPr>
        <w:spacing w:after="20"/>
      </w:pPr>
    </w:p>
    <w:p>
      <w:pPr>
        <w:spacing w:before="40" w:after="80"/>
        <w:pBdr>
          <w:bottom w:val="single" w:sz="4" w:color="D7E2E6"/>
        </w:pBdr>
      </w:pPr>
    </w:p>
    <w:p>
      <w:pPr>
        <w:pStyle w:val="Heading2"/>
      </w:pPr>
      <w:r>
        <w:rPr>
          <w:rFonts w:ascii="Noto Sans" w:hAnsi="Noto Sans"/>
          <w:sz w:val="21"/>
        </w:rPr>
        <w:t>Note d'utilisation - à ne pas intégrer nécessairement dans la charte finale</w:t>
      </w:r>
    </w:p>
    <w:p>
      <w:pPr>
        <w:keepLines w:val="0"/>
      </w:pPr>
      <w:r>
        <w:rPr>
          <w:rFonts w:ascii="Noto Sans" w:hAnsi="Noto Sans"/>
          <w:sz w:val="21"/>
        </w:rPr>
        <w:t>Ce modèle est conçu pour les entreprises relevant de la convention collective nationale des organismes de formation - IDCC 1516.</w:t>
      </w:r>
    </w:p>
    <w:p>
      <w:pPr>
        <w:keepLines w:val="0"/>
      </w:pPr>
      <w:r>
        <w:rPr>
          <w:rFonts w:ascii="Noto Sans" w:hAnsi="Noto Sans"/>
          <w:sz w:val="21"/>
        </w:rPr>
        <w:t>Avant son adoption :</w:t>
      </w:r>
    </w:p>
    <w:p>
      <w:pPr>
        <w:pStyle w:val="ListBullet"/>
      </w:pPr>
      <w:r>
        <w:rPr>
          <w:rFonts w:ascii="Noto Sans" w:hAnsi="Noto Sans"/>
          <w:sz w:val="21"/>
        </w:rPr>
        <w:t>vérifier l'existence d'un accord collectif déjà applicable dans l'entreprise ;</w:t>
      </w:r>
    </w:p>
    <w:p>
      <w:pPr>
        <w:pStyle w:val="ListBullet"/>
      </w:pPr>
      <w:r>
        <w:rPr>
          <w:rFonts w:ascii="Noto Sans" w:hAnsi="Noto Sans"/>
          <w:sz w:val="21"/>
        </w:rPr>
        <w:t>consulter le CSE lorsqu'il existe, dans les conditions prévues par le Code du travail et l'accord de branche ;</w:t>
      </w:r>
    </w:p>
    <w:p>
      <w:pPr>
        <w:pStyle w:val="ListBullet"/>
      </w:pPr>
      <w:r>
        <w:rPr>
          <w:rFonts w:ascii="Noto Sans" w:hAnsi="Noto Sans"/>
          <w:sz w:val="21"/>
        </w:rPr>
        <w:t>adapter les critères d'éligibilité, la fréquence, les lieux autorisés, les plages de contact et les modalités de prise en charge des frais ;</w:t>
      </w:r>
    </w:p>
    <w:p>
      <w:pPr>
        <w:pStyle w:val="ListBullet"/>
      </w:pPr>
      <w:r>
        <w:rPr>
          <w:rFonts w:ascii="Noto Sans" w:hAnsi="Noto Sans"/>
          <w:sz w:val="21"/>
        </w:rPr>
        <w:t>définir les modalités de réversibilité après la période d'adaptation ;</w:t>
      </w:r>
    </w:p>
    <w:p>
      <w:pPr>
        <w:pStyle w:val="ListBullet"/>
      </w:pPr>
      <w:r>
        <w:rPr>
          <w:rFonts w:ascii="Noto Sans" w:hAnsi="Noto Sans"/>
          <w:sz w:val="21"/>
        </w:rPr>
        <w:t>vérifier la cohérence avec le règlement intérieur, la charte informatique, le DUERP et les règles de protection des données ;</w:t>
      </w:r>
    </w:p>
    <w:p>
      <w:pPr>
        <w:pStyle w:val="ListBullet"/>
      </w:pPr>
      <w:r>
        <w:rPr>
          <w:rFonts w:ascii="Noto Sans" w:hAnsi="Noto Sans"/>
          <w:sz w:val="21"/>
        </w:rPr>
        <w:t>communiquer la charte aux salariés concernés.</w:t>
      </w:r>
    </w:p>
    <w:p>
      <w:pPr>
        <w:keepLines w:val="0"/>
      </w:pPr>
      <w:r>
        <w:rPr>
          <w:rFonts w:ascii="Noto Sans" w:hAnsi="Noto Sans"/>
          <w:sz w:val="21"/>
        </w:rPr>
        <w:t>La charte constitue un mode de mise en place du télétravail. Elle n'a pas à être systématiquement complétée par un accord individuel distinct.</w:t>
      </w:r>
    </w:p>
    <w:p>
      <w:pPr>
        <w:keepLines w:val="0"/>
      </w:pPr>
      <w:r>
        <w:rPr>
          <w:rFonts w:ascii="Noto Sans" w:hAnsi="Noto Sans"/>
          <w:sz w:val="21"/>
        </w:rPr>
        <w:t>L'acceptation par le salarié des conditions de mise en oeuvre peut être matérialisée par une fiche individuelle d'acceptation et de paramétrage rattachée à la présente charte.</w:t>
      </w:r>
    </w:p>
    <w:p>
      <w:pPr>
        <w:keepLines w:val="0"/>
      </w:pPr>
      <w:r>
        <w:rPr>
          <w:rFonts w:ascii="Noto Sans" w:hAnsi="Noto Sans"/>
          <w:sz w:val="21"/>
        </w:rPr>
        <w:t>En l'absence d'accord collectif ou de charte, le recours au télétravail relève d'un accord individuel entre l'employeur et le salarié. L'accord de branche prévoit alors une formalisation écrite dans les 14 jours calendaires avant la mise en place du télétravail.</w:t>
      </w:r>
    </w:p>
    <w:p>
      <w:pPr>
        <w:spacing w:before="40" w:after="80"/>
        <w:pBdr>
          <w:bottom w:val="single" w:sz="4" w:color="D7E2E6"/>
        </w:pBdr>
      </w:pPr>
    </w:p>
    <w:p>
      <w:pPr>
        <w:pStyle w:val="Heading1"/>
      </w:pPr>
      <w:r>
        <w:rPr>
          <w:rFonts w:ascii="Noto Sans" w:hAnsi="Noto Sans"/>
          <w:sz w:val="21"/>
        </w:rPr>
        <w:t>Charte relative au télétravail</w:t>
      </w:r>
    </w:p>
    <w:p>
      <w:pPr>
        <w:pStyle w:val="Heading2"/>
      </w:pPr>
      <w:r>
        <w:rPr>
          <w:rFonts w:ascii="Noto Sans" w:hAnsi="Noto Sans"/>
          <w:sz w:val="21"/>
        </w:rPr>
        <w:t>Informations générales</w:t>
      </w:r>
    </w:p>
    <w:p>
      <w:pPr>
        <w:keepLines w:val="0"/>
      </w:pPr>
      <w:r>
        <w:rPr>
          <w:rFonts w:ascii="Noto Sans" w:hAnsi="Noto Sans"/>
          <w:b/>
          <w:color w:val="17324D"/>
          <w:sz w:val="21"/>
        </w:rPr>
        <w:t>Organisme :</w:t>
      </w:r>
      <w:r>
        <w:rPr>
          <w:rFonts w:ascii="Noto Sans" w:hAnsi="Noto Sans"/>
          <w:sz w:val="21"/>
        </w:rPr>
        <w:t xml:space="preserve"> </w:t>
      </w:r>
      <w:r>
        <w:rPr>
          <w:rFonts w:ascii="Noto Sans" w:hAnsi="Noto Sans"/>
          <w:b/>
          <w:color w:val="7A5A00"/>
          <w:sz w:val="20"/>
          <w:shd w:fill="FFF6D8"/>
        </w:rPr>
        <w:t>[Nom de l'organisme]</w:t>
      </w:r>
    </w:p>
    <w:p>
      <w:pPr>
        <w:keepLines w:val="0"/>
      </w:pPr>
      <w:r>
        <w:rPr>
          <w:rFonts w:ascii="Noto Sans" w:hAnsi="Noto Sans"/>
          <w:b/>
          <w:color w:val="17324D"/>
          <w:sz w:val="21"/>
        </w:rPr>
        <w:t>SIRET :</w:t>
      </w:r>
      <w:r>
        <w:rPr>
          <w:rFonts w:ascii="Noto Sans" w:hAnsi="Noto Sans"/>
          <w:sz w:val="21"/>
        </w:rPr>
        <w:t xml:space="preserve"> </w:t>
      </w:r>
      <w:r>
        <w:rPr>
          <w:rFonts w:ascii="Noto Sans" w:hAnsi="Noto Sans"/>
          <w:b/>
          <w:color w:val="7A5A00"/>
          <w:sz w:val="20"/>
          <w:shd w:fill="FFF6D8"/>
        </w:rPr>
        <w:t>[SIRET]</w:t>
      </w:r>
    </w:p>
    <w:p>
      <w:pPr>
        <w:keepLines w:val="0"/>
      </w:pPr>
      <w:r>
        <w:rPr>
          <w:rFonts w:ascii="Noto Sans" w:hAnsi="Noto Sans"/>
          <w:b/>
          <w:color w:val="17324D"/>
          <w:sz w:val="21"/>
        </w:rPr>
        <w:t>Adresse :</w:t>
      </w:r>
      <w:r>
        <w:rPr>
          <w:rFonts w:ascii="Noto Sans" w:hAnsi="Noto Sans"/>
          <w:sz w:val="21"/>
        </w:rPr>
        <w:t xml:space="preserve"> </w:t>
      </w:r>
      <w:r>
        <w:rPr>
          <w:rFonts w:ascii="Noto Sans" w:hAnsi="Noto Sans"/>
          <w:b/>
          <w:color w:val="7A5A00"/>
          <w:sz w:val="20"/>
          <w:shd w:fill="FFF6D8"/>
        </w:rPr>
        <w:t>[Adresse]</w:t>
      </w:r>
    </w:p>
    <w:p>
      <w:pPr>
        <w:keepLines w:val="0"/>
      </w:pPr>
      <w:r>
        <w:rPr>
          <w:rFonts w:ascii="Noto Sans" w:hAnsi="Noto Sans"/>
          <w:b/>
          <w:color w:val="17324D"/>
          <w:sz w:val="21"/>
        </w:rPr>
        <w:t>Date d'entrée en vigueur :</w:t>
      </w:r>
      <w:r>
        <w:rPr>
          <w:rFonts w:ascii="Noto Sans" w:hAnsi="Noto Sans"/>
          <w:sz w:val="21"/>
        </w:rPr>
        <w:t xml:space="preserve"> </w:t>
      </w:r>
      <w:r>
        <w:rPr>
          <w:rFonts w:ascii="Noto Sans" w:hAnsi="Noto Sans"/>
          <w:b/>
          <w:color w:val="7A5A00"/>
          <w:sz w:val="20"/>
          <w:shd w:fill="FFF6D8"/>
        </w:rPr>
        <w:t>[Date]</w:t>
      </w:r>
    </w:p>
    <w:p>
      <w:pPr>
        <w:keepLines w:val="0"/>
      </w:pPr>
      <w:r>
        <w:rPr>
          <w:rFonts w:ascii="Noto Sans" w:hAnsi="Noto Sans"/>
          <w:b/>
          <w:color w:val="17324D"/>
          <w:sz w:val="21"/>
        </w:rPr>
        <w:t>Version :</w:t>
      </w:r>
      <w:r>
        <w:rPr>
          <w:rFonts w:ascii="Noto Sans" w:hAnsi="Noto Sans"/>
          <w:sz w:val="21"/>
        </w:rPr>
        <w:t xml:space="preserve"> </w:t>
      </w:r>
      <w:r>
        <w:rPr>
          <w:rFonts w:ascii="Noto Sans" w:hAnsi="Noto Sans"/>
          <w:b/>
          <w:color w:val="7A5A00"/>
          <w:sz w:val="20"/>
          <w:shd w:fill="FFF6D8"/>
        </w:rPr>
        <w:t>[Version]</w:t>
      </w:r>
    </w:p>
    <w:p>
      <w:pPr>
        <w:spacing w:before="40" w:after="80"/>
        <w:pBdr>
          <w:bottom w:val="single" w:sz="4" w:color="D7E2E6"/>
        </w:pBdr>
      </w:pPr>
    </w:p>
    <w:p>
      <w:pPr>
        <w:pStyle w:val="Heading2"/>
      </w:pPr>
      <w:r>
        <w:rPr>
          <w:rFonts w:ascii="Noto Sans" w:hAnsi="Noto Sans"/>
          <w:sz w:val="21"/>
        </w:rPr>
        <w:t>Préambule</w:t>
      </w:r>
    </w:p>
    <w:p>
      <w:pPr>
        <w:keepLines w:val="0"/>
      </w:pPr>
      <w:r>
        <w:rPr>
          <w:rFonts w:ascii="Noto Sans" w:hAnsi="Noto Sans"/>
          <w:sz w:val="21"/>
        </w:rPr>
        <w:t xml:space="preserve">La présente charte fixe les conditions de mise en oeuvre du télétravail au sein de </w:t>
      </w:r>
      <w:r>
        <w:rPr>
          <w:rFonts w:ascii="Noto Sans" w:hAnsi="Noto Sans"/>
          <w:b/>
          <w:color w:val="7A5A00"/>
          <w:sz w:val="20"/>
          <w:shd w:fill="FFF6D8"/>
        </w:rPr>
        <w:t>[Nom de l'organisme]</w:t>
      </w:r>
      <w:r>
        <w:rPr>
          <w:rFonts w:ascii="Noto Sans" w:hAnsi="Noto Sans"/>
          <w:sz w:val="21"/>
        </w:rPr>
        <w:t>.</w:t>
      </w:r>
    </w:p>
    <w:p>
      <w:pPr>
        <w:keepLines w:val="0"/>
      </w:pPr>
      <w:r>
        <w:rPr>
          <w:rFonts w:ascii="Noto Sans" w:hAnsi="Noto Sans"/>
          <w:sz w:val="21"/>
        </w:rPr>
        <w:t>Elle est établie notamment au regard :</w:t>
      </w:r>
    </w:p>
    <w:p>
      <w:pPr>
        <w:pStyle w:val="ListBullet"/>
      </w:pPr>
      <w:r>
        <w:rPr>
          <w:rFonts w:ascii="Noto Sans" w:hAnsi="Noto Sans"/>
          <w:sz w:val="21"/>
        </w:rPr>
        <w:t>des articles L. 1222-9 à L. 1222-11 du Code du travail ;</w:t>
      </w:r>
    </w:p>
    <w:p>
      <w:pPr>
        <w:pStyle w:val="ListBullet"/>
      </w:pPr>
      <w:r>
        <w:rPr>
          <w:rFonts w:ascii="Noto Sans" w:hAnsi="Noto Sans"/>
          <w:sz w:val="21"/>
        </w:rPr>
        <w:t>de l'accord du 11 septembre 2024 relatif au télétravail dans la branche des organismes de formation - IDCC 1516, étendu par arrêté du 8 janvier 2026 publié au Journal officiel du 17 janvier 2026 ;</w:t>
      </w:r>
    </w:p>
    <w:p>
      <w:pPr>
        <w:pStyle w:val="ListBullet"/>
      </w:pPr>
      <w:r>
        <w:rPr>
          <w:rFonts w:ascii="Noto Sans" w:hAnsi="Noto Sans"/>
          <w:sz w:val="21"/>
        </w:rPr>
        <w:t>des règles applicables en matière de durée du travail, santé et sécurité, protection des données et respect de la vie privée.</w:t>
      </w:r>
    </w:p>
    <w:p>
      <w:pPr>
        <w:keepLines w:val="0"/>
      </w:pPr>
      <w:r>
        <w:rPr>
          <w:rFonts w:ascii="Noto Sans" w:hAnsi="Noto Sans"/>
          <w:sz w:val="21"/>
        </w:rPr>
        <w:t>Le télétravail constitue une modalité d'organisation du travail. Hors circonstances exceptionnelles ou cas de force majeure prévus par la loi, il repose sur le volontariat du salarié et de l'employeur.</w:t>
      </w:r>
    </w:p>
    <w:p>
      <w:pPr>
        <w:keepLines w:val="0"/>
      </w:pPr>
      <w:r>
        <w:rPr>
          <w:rFonts w:ascii="Noto Sans" w:hAnsi="Noto Sans"/>
          <w:sz w:val="21"/>
        </w:rPr>
        <w:t>Le télétravail ne modifie ni la qualité de salarié, ni les droits individuels et collectifs du salarié, ni les règles applicables à la durée du travail.</w:t>
      </w:r>
    </w:p>
    <w:p>
      <w:pPr>
        <w:keepLines w:val="0"/>
      </w:pPr>
      <w:r>
        <w:rPr>
          <w:rFonts w:ascii="Noto Sans" w:hAnsi="Noto Sans"/>
          <w:sz w:val="21"/>
        </w:rPr>
        <w:t>Dans un organisme de formation, sa mise en oeuvre doit rester compatible avec la continuité pédagogique et administrative, l'accueil des publics, les contraintes de planning, les obligations de confidentialité et les exigences de traçabilité.</w:t>
      </w:r>
    </w:p>
    <w:p>
      <w:pPr>
        <w:spacing w:before="40" w:after="80"/>
        <w:pBdr>
          <w:bottom w:val="single" w:sz="4" w:color="D7E2E6"/>
        </w:pBdr>
      </w:pPr>
    </w:p>
    <w:p>
      <w:pPr>
        <w:pStyle w:val="Heading2"/>
      </w:pPr>
      <w:r>
        <w:rPr>
          <w:rFonts w:ascii="Noto Sans" w:hAnsi="Noto Sans"/>
          <w:sz w:val="21"/>
        </w:rPr>
        <w:t>Article 1 - Objet et champ d'application</w:t>
      </w:r>
    </w:p>
    <w:p>
      <w:pPr>
        <w:pStyle w:val="Heading3"/>
      </w:pPr>
      <w:r>
        <w:rPr>
          <w:rFonts w:ascii="Noto Sans" w:hAnsi="Noto Sans"/>
          <w:sz w:val="21"/>
        </w:rPr>
        <w:t>1.1 Objet</w:t>
      </w:r>
    </w:p>
    <w:p>
      <w:pPr>
        <w:keepLines w:val="0"/>
      </w:pPr>
      <w:r>
        <w:rPr>
          <w:rFonts w:ascii="Noto Sans" w:hAnsi="Noto Sans"/>
          <w:sz w:val="21"/>
        </w:rPr>
        <w:t>La présente charte définit notamment :</w:t>
      </w:r>
    </w:p>
    <w:p>
      <w:pPr>
        <w:pStyle w:val="ListBullet"/>
      </w:pPr>
      <w:r>
        <w:rPr>
          <w:rFonts w:ascii="Noto Sans" w:hAnsi="Noto Sans"/>
          <w:sz w:val="21"/>
        </w:rPr>
        <w:t>les conditions d'accès au télétravail ;</w:t>
      </w:r>
    </w:p>
    <w:p>
      <w:pPr>
        <w:pStyle w:val="ListBullet"/>
      </w:pPr>
      <w:r>
        <w:rPr>
          <w:rFonts w:ascii="Noto Sans" w:hAnsi="Noto Sans"/>
          <w:sz w:val="21"/>
        </w:rPr>
        <w:t>les modalités de demande, d'acceptation et de refus ;</w:t>
      </w:r>
    </w:p>
    <w:p>
      <w:pPr>
        <w:pStyle w:val="ListBullet"/>
      </w:pPr>
      <w:r>
        <w:rPr>
          <w:rFonts w:ascii="Noto Sans" w:hAnsi="Noto Sans"/>
          <w:sz w:val="21"/>
        </w:rPr>
        <w:t>l'organisation du télétravail ;</w:t>
      </w:r>
    </w:p>
    <w:p>
      <w:pPr>
        <w:pStyle w:val="ListBullet"/>
      </w:pPr>
      <w:r>
        <w:rPr>
          <w:rFonts w:ascii="Noto Sans" w:hAnsi="Noto Sans"/>
          <w:sz w:val="21"/>
        </w:rPr>
        <w:t>les plages pendant lesquelles le salarié peut être habituellement contacté ;</w:t>
      </w:r>
    </w:p>
    <w:p>
      <w:pPr>
        <w:pStyle w:val="ListBullet"/>
      </w:pPr>
      <w:r>
        <w:rPr>
          <w:rFonts w:ascii="Noto Sans" w:hAnsi="Noto Sans"/>
          <w:sz w:val="21"/>
        </w:rPr>
        <w:t>les modalités de suivi du temps et de la charge de travail ;</w:t>
      </w:r>
    </w:p>
    <w:p>
      <w:pPr>
        <w:pStyle w:val="ListBullet"/>
      </w:pPr>
      <w:r>
        <w:rPr>
          <w:rFonts w:ascii="Noto Sans" w:hAnsi="Noto Sans"/>
          <w:sz w:val="21"/>
        </w:rPr>
        <w:t>les conditions de retour à une exécution du travail sans télétravail ;</w:t>
      </w:r>
    </w:p>
    <w:p>
      <w:pPr>
        <w:pStyle w:val="ListBullet"/>
      </w:pPr>
      <w:r>
        <w:rPr>
          <w:rFonts w:ascii="Noto Sans" w:hAnsi="Noto Sans"/>
          <w:sz w:val="21"/>
        </w:rPr>
        <w:t>les règles relatives aux équipements, frais, données et sécurité ;</w:t>
      </w:r>
    </w:p>
    <w:p>
      <w:pPr>
        <w:pStyle w:val="ListBullet"/>
      </w:pPr>
      <w:r>
        <w:rPr>
          <w:rFonts w:ascii="Noto Sans" w:hAnsi="Noto Sans"/>
          <w:sz w:val="21"/>
        </w:rPr>
        <w:t>les modalités d'accès au télétravail pour certaines situations particulières.</w:t>
      </w:r>
    </w:p>
    <w:p>
      <w:pPr>
        <w:pStyle w:val="Heading3"/>
      </w:pPr>
      <w:r>
        <w:rPr>
          <w:rFonts w:ascii="Noto Sans" w:hAnsi="Noto Sans"/>
          <w:sz w:val="21"/>
        </w:rPr>
        <w:t>1.2 Salariés concernés</w:t>
      </w:r>
    </w:p>
    <w:p>
      <w:pPr>
        <w:keepLines w:val="0"/>
      </w:pPr>
      <w:r>
        <w:rPr>
          <w:rFonts w:ascii="Noto Sans" w:hAnsi="Noto Sans"/>
          <w:sz w:val="21"/>
        </w:rPr>
        <w:t>La charte s'applique aux salariés dont tout ou partie des activités peut être réalisé à distance dans des conditions compatibles avec :</w:t>
      </w:r>
    </w:p>
    <w:p>
      <w:pPr>
        <w:pStyle w:val="ListBullet"/>
      </w:pPr>
      <w:r>
        <w:rPr>
          <w:rFonts w:ascii="Noto Sans" w:hAnsi="Noto Sans"/>
          <w:sz w:val="21"/>
        </w:rPr>
        <w:t>la nature des missions ;</w:t>
      </w:r>
    </w:p>
    <w:p>
      <w:pPr>
        <w:pStyle w:val="ListBullet"/>
      </w:pPr>
      <w:r>
        <w:rPr>
          <w:rFonts w:ascii="Noto Sans" w:hAnsi="Noto Sans"/>
          <w:sz w:val="21"/>
        </w:rPr>
        <w:t>l'organisation de l'équipe ;</w:t>
      </w:r>
    </w:p>
    <w:p>
      <w:pPr>
        <w:pStyle w:val="ListBullet"/>
      </w:pPr>
      <w:r>
        <w:rPr>
          <w:rFonts w:ascii="Noto Sans" w:hAnsi="Noto Sans"/>
          <w:sz w:val="21"/>
        </w:rPr>
        <w:t>les nécessités de service ;</w:t>
      </w:r>
    </w:p>
    <w:p>
      <w:pPr>
        <w:pStyle w:val="ListBullet"/>
      </w:pPr>
      <w:r>
        <w:rPr>
          <w:rFonts w:ascii="Noto Sans" w:hAnsi="Noto Sans"/>
          <w:sz w:val="21"/>
        </w:rPr>
        <w:t>la sécurité des informations et des données ;</w:t>
      </w:r>
    </w:p>
    <w:p>
      <w:pPr>
        <w:pStyle w:val="ListBullet"/>
      </w:pPr>
      <w:r>
        <w:rPr>
          <w:rFonts w:ascii="Noto Sans" w:hAnsi="Noto Sans"/>
          <w:sz w:val="21"/>
        </w:rPr>
        <w:t>les conditions de santé et de sécurité ;</w:t>
      </w:r>
    </w:p>
    <w:p>
      <w:pPr>
        <w:pStyle w:val="ListBullet"/>
      </w:pPr>
      <w:r>
        <w:rPr>
          <w:rFonts w:ascii="Noto Sans" w:hAnsi="Noto Sans"/>
          <w:sz w:val="21"/>
        </w:rPr>
        <w:t>le niveau d'autonomie nécessaire à la réalisation des activités concernées.</w:t>
      </w:r>
    </w:p>
    <w:p>
      <w:pPr>
        <w:keepLines w:val="0"/>
      </w:pPr>
      <w:r>
        <w:rPr>
          <w:rFonts w:ascii="Noto Sans" w:hAnsi="Noto Sans"/>
          <w:sz w:val="21"/>
        </w:rPr>
        <w:t>L'éligibilité au télétravail est appréciée sur la base de critères clairs, objectifs et non discriminatoires.</w:t>
      </w:r>
    </w:p>
    <w:p>
      <w:pPr>
        <w:spacing w:before="40" w:after="80"/>
        <w:pBdr>
          <w:bottom w:val="single" w:sz="4" w:color="D7E2E6"/>
        </w:pBdr>
      </w:pPr>
    </w:p>
    <w:p>
      <w:pPr>
        <w:pStyle w:val="Heading2"/>
      </w:pPr>
      <w:r>
        <w:rPr>
          <w:rFonts w:ascii="Noto Sans" w:hAnsi="Noto Sans"/>
          <w:sz w:val="21"/>
        </w:rPr>
        <w:t>Article 2 - Définition et formes de télétravail</w:t>
      </w:r>
    </w:p>
    <w:p>
      <w:pPr>
        <w:keepLines w:val="0"/>
      </w:pPr>
      <w:r>
        <w:rPr>
          <w:rFonts w:ascii="Noto Sans" w:hAnsi="Noto Sans"/>
          <w:sz w:val="21"/>
        </w:rPr>
        <w:t>Le télétravail désigne une organisation dans laquelle un travail qui aurait également pu être réalisé dans les locaux de l'employeur est effectué volontairement par le salarié hors de ces locaux, en utilisant les technologies de l'information et de la communication.</w:t>
      </w:r>
    </w:p>
    <w:p>
      <w:pPr>
        <w:keepLines w:val="0"/>
      </w:pPr>
      <w:r>
        <w:rPr>
          <w:rFonts w:ascii="Noto Sans" w:hAnsi="Noto Sans"/>
          <w:sz w:val="21"/>
        </w:rPr>
        <w:t>Le seul fait d'exercer certaines missions en dehors des locaux de l'entreprise ne suffit pas à caractériser le télétravail.</w:t>
      </w:r>
    </w:p>
    <w:p>
      <w:pPr>
        <w:keepLines w:val="0"/>
      </w:pPr>
      <w:r>
        <w:rPr>
          <w:rFonts w:ascii="Noto Sans" w:hAnsi="Noto Sans"/>
          <w:sz w:val="21"/>
        </w:rPr>
        <w:t>La présente charte peut couvrir :</w:t>
      </w:r>
    </w:p>
    <w:p>
      <w:pPr>
        <w:pStyle w:val="Heading3"/>
      </w:pPr>
      <w:r>
        <w:rPr>
          <w:rFonts w:ascii="Noto Sans" w:hAnsi="Noto Sans"/>
          <w:sz w:val="21"/>
        </w:rPr>
        <w:t>2.1 Télétravail régulier</w:t>
      </w:r>
    </w:p>
    <w:p>
      <w:pPr>
        <w:keepLines w:val="0"/>
      </w:pPr>
      <w:r>
        <w:rPr>
          <w:rFonts w:ascii="Noto Sans" w:hAnsi="Noto Sans"/>
          <w:sz w:val="21"/>
        </w:rPr>
        <w:t>Organisation stable ou récurrente convenue selon une fréquence définie.</w:t>
      </w:r>
    </w:p>
    <w:p>
      <w:pPr>
        <w:keepLines w:val="0"/>
      </w:pPr>
      <w:r>
        <w:rPr>
          <w:rFonts w:ascii="Noto Sans" w:hAnsi="Noto Sans"/>
          <w:sz w:val="21"/>
        </w:rPr>
        <w:t xml:space="preserve">Exemple à adapter : </w:t>
      </w:r>
      <w:r>
        <w:rPr>
          <w:rFonts w:ascii="Noto Sans" w:hAnsi="Noto Sans"/>
          <w:b/>
          <w:color w:val="7A5A00"/>
          <w:sz w:val="20"/>
          <w:shd w:fill="FFF6D8"/>
        </w:rPr>
        <w:t>[1 jour par semaine / 2 jours par semaine / autre]</w:t>
      </w:r>
      <w:r>
        <w:rPr>
          <w:rFonts w:ascii="Noto Sans" w:hAnsi="Noto Sans"/>
          <w:sz w:val="21"/>
        </w:rPr>
        <w:t>.</w:t>
      </w:r>
    </w:p>
    <w:p>
      <w:pPr>
        <w:pStyle w:val="Heading3"/>
      </w:pPr>
      <w:r>
        <w:rPr>
          <w:rFonts w:ascii="Noto Sans" w:hAnsi="Noto Sans"/>
          <w:sz w:val="21"/>
        </w:rPr>
        <w:t>2.2 Télétravail occasionnel</w:t>
      </w:r>
    </w:p>
    <w:p>
      <w:pPr>
        <w:keepLines w:val="0"/>
      </w:pPr>
      <w:r>
        <w:rPr>
          <w:rFonts w:ascii="Noto Sans" w:hAnsi="Noto Sans"/>
          <w:sz w:val="21"/>
        </w:rPr>
        <w:t>Télétravail temporaire ou ponctuel répondant à un besoin particulier, selon les modalités définies par l'entreprise.</w:t>
      </w:r>
    </w:p>
    <w:p>
      <w:pPr>
        <w:pStyle w:val="Heading3"/>
      </w:pPr>
      <w:r>
        <w:rPr>
          <w:rFonts w:ascii="Noto Sans" w:hAnsi="Noto Sans"/>
          <w:sz w:val="21"/>
        </w:rPr>
        <w:t>2.3 Télétravail en circonstances exceptionnelles</w:t>
      </w:r>
    </w:p>
    <w:p>
      <w:pPr>
        <w:keepLines w:val="0"/>
      </w:pPr>
      <w:r>
        <w:rPr>
          <w:rFonts w:ascii="Noto Sans" w:hAnsi="Noto Sans"/>
          <w:sz w:val="21"/>
        </w:rPr>
        <w:t>En cas de circonstances exceptionnelles, notamment de menace d'épidémie, ou de force majeure, le télétravail peut être mis en oeuvre dans les conditions prévues par l'article L. 1222-11 du Code du travail afin d'assurer la continuité de l'activité et la protection des salariés.</w:t>
      </w:r>
    </w:p>
    <w:p>
      <w:pPr>
        <w:keepLines w:val="0"/>
      </w:pPr>
      <w:r>
        <w:rPr>
          <w:rFonts w:ascii="Noto Sans" w:hAnsi="Noto Sans"/>
          <w:sz w:val="21"/>
        </w:rPr>
        <w:t>Les modalités opérationnelles applicables dans une telle situation peuvent être précisées par une note interne ou une décision de l'employeur.</w:t>
      </w:r>
    </w:p>
    <w:p>
      <w:pPr>
        <w:pStyle w:val="Heading3"/>
      </w:pPr>
      <w:r>
        <w:rPr>
          <w:b w:val="0"/>
          <w:i w:val="0"/>
        </w:rPr>
        <w:t>2.4 Télétravail en cas d'épisode de pollution</w:t>
      </w:r>
    </w:p>
    <w:p>
      <w:pPr/>
      <w:r>
        <w:rPr>
          <w:b w:val="0"/>
          <w:i w:val="0"/>
        </w:rPr>
        <w:t>Lorsque les conditions prévues par les dispositions légales relatives à un épisode de pollution sont réunies, le recours au télétravail est organisé selon les modalités suivantes : [à compléter].</w:t>
      </w:r>
    </w:p>
    <w:p>
      <w:pPr/>
      <w:r>
        <w:rPr>
          <w:b w:val="0"/>
          <w:i w:val="0"/>
        </w:rPr>
        <w:t>L'entreprise précise notamment :</w:t>
      </w:r>
    </w:p>
    <w:p>
      <w:pPr>
        <w:pStyle w:val="ListBullet"/>
      </w:pPr>
      <w:r>
        <w:rPr>
          <w:b w:val="0"/>
          <w:i w:val="0"/>
        </w:rPr>
        <w:t>les salariés ou activités concernés ;</w:t>
      </w:r>
    </w:p>
    <w:p>
      <w:pPr>
        <w:pStyle w:val="ListBullet"/>
      </w:pPr>
      <w:r>
        <w:rPr>
          <w:b w:val="0"/>
          <w:i w:val="0"/>
        </w:rPr>
        <w:t>le circuit d'information ;</w:t>
      </w:r>
    </w:p>
    <w:p>
      <w:pPr>
        <w:pStyle w:val="ListBullet"/>
      </w:pPr>
      <w:r>
        <w:rPr>
          <w:b w:val="0"/>
          <w:i w:val="0"/>
        </w:rPr>
        <w:t>les modalités de mise en oeuvre ;</w:t>
      </w:r>
    </w:p>
    <w:p>
      <w:pPr>
        <w:pStyle w:val="ListBullet"/>
      </w:pPr>
      <w:r>
        <w:rPr>
          <w:b w:val="0"/>
          <w:i w:val="0"/>
        </w:rPr>
        <w:t>les adaptations éventuelles du planning.</w:t>
      </w:r>
    </w:p>
    <w:p>
      <w:pPr/>
      <w:r>
        <w:rPr>
          <w:b w:val="0"/>
          <w:i w:val="0"/>
        </w:rPr>
        <w:t>Cette situation est distincte du télétravail mis en oeuvre en cas de circonstances exceptionnelles ou de force majeure au sens de l'article L. 1222-11 du Code du travail.</w:t>
      </w:r>
    </w:p>
    <w:p>
      <w:pPr>
        <w:spacing w:before="40" w:after="80"/>
        <w:pBdr>
          <w:bottom w:val="single" w:sz="4" w:color="D7E2E6"/>
        </w:pBdr>
      </w:pPr>
    </w:p>
    <w:p>
      <w:pPr>
        <w:pStyle w:val="Heading2"/>
      </w:pPr>
      <w:r>
        <w:rPr>
          <w:rFonts w:ascii="Noto Sans" w:hAnsi="Noto Sans"/>
          <w:sz w:val="21"/>
        </w:rPr>
        <w:t>Article 3 - Lieux de télétravail</w:t>
      </w:r>
    </w:p>
    <w:p>
      <w:pPr>
        <w:keepLines w:val="0"/>
      </w:pPr>
      <w:r>
        <w:rPr>
          <w:rFonts w:ascii="Noto Sans" w:hAnsi="Noto Sans"/>
          <w:sz w:val="21"/>
        </w:rPr>
        <w:t>Le télétravail est réalisé dans le ou les lieux validés par l'employeur et renseignés dans la fiche individuelle de paramétrage.</w:t>
      </w:r>
    </w:p>
    <w:p>
      <w:pPr>
        <w:keepLines w:val="0"/>
      </w:pPr>
      <w:r>
        <w:rPr>
          <w:rFonts w:ascii="Noto Sans" w:hAnsi="Noto Sans"/>
          <w:sz w:val="21"/>
        </w:rPr>
        <w:t>Le lieu doit être compatible avec :</w:t>
      </w:r>
    </w:p>
    <w:p>
      <w:pPr>
        <w:pStyle w:val="ListBullet"/>
      </w:pPr>
      <w:r>
        <w:rPr>
          <w:rFonts w:ascii="Noto Sans" w:hAnsi="Noto Sans"/>
          <w:sz w:val="21"/>
        </w:rPr>
        <w:t>l'exercice normal des missions ;</w:t>
      </w:r>
    </w:p>
    <w:p>
      <w:pPr>
        <w:pStyle w:val="ListBullet"/>
      </w:pPr>
      <w:r>
        <w:rPr>
          <w:rFonts w:ascii="Noto Sans" w:hAnsi="Noto Sans"/>
          <w:sz w:val="21"/>
        </w:rPr>
        <w:t>la confidentialité des échanges ;</w:t>
      </w:r>
    </w:p>
    <w:p>
      <w:pPr>
        <w:pStyle w:val="ListBullet"/>
      </w:pPr>
      <w:r>
        <w:rPr>
          <w:rFonts w:ascii="Noto Sans" w:hAnsi="Noto Sans"/>
          <w:sz w:val="21"/>
        </w:rPr>
        <w:t>la sécurité des données ;</w:t>
      </w:r>
    </w:p>
    <w:p>
      <w:pPr>
        <w:pStyle w:val="ListBullet"/>
      </w:pPr>
      <w:r>
        <w:rPr>
          <w:rFonts w:ascii="Noto Sans" w:hAnsi="Noto Sans"/>
          <w:sz w:val="21"/>
        </w:rPr>
        <w:t>l'utilisation des équipements nécessaires ;</w:t>
      </w:r>
    </w:p>
    <w:p>
      <w:pPr>
        <w:pStyle w:val="ListBullet"/>
      </w:pPr>
      <w:r>
        <w:rPr>
          <w:rFonts w:ascii="Noto Sans" w:hAnsi="Noto Sans"/>
          <w:sz w:val="21"/>
        </w:rPr>
        <w:t>des conditions de travail compatibles avec la santé et la sécurité du salarié.</w:t>
      </w:r>
    </w:p>
    <w:p>
      <w:pPr>
        <w:keepLines w:val="0"/>
      </w:pPr>
      <w:r>
        <w:rPr>
          <w:rFonts w:ascii="Noto Sans" w:hAnsi="Noto Sans"/>
          <w:sz w:val="21"/>
        </w:rPr>
        <w:t>Le télétravail peut être effectué :</w:t>
      </w:r>
    </w:p>
    <w:p>
      <w:pPr>
        <w:pStyle w:val="ListBullet"/>
      </w:pPr>
      <w:r>
        <w:rPr>
          <w:rFonts w:ascii="Noto Sans" w:hAnsi="Noto Sans"/>
          <w:sz w:val="21"/>
        </w:rPr>
        <w:t>au domicile déclaré par le salarié ;</w:t>
      </w:r>
    </w:p>
    <w:p>
      <w:pPr>
        <w:pStyle w:val="ListBullet"/>
      </w:pPr>
      <w:r>
        <w:rPr>
          <w:rFonts w:ascii="Noto Sans" w:hAnsi="Noto Sans"/>
          <w:sz w:val="21"/>
        </w:rPr>
        <w:t>dans un autre lieu privé préalablement validé ;</w:t>
      </w:r>
    </w:p>
    <w:p>
      <w:pPr>
        <w:pStyle w:val="ListBullet"/>
      </w:pPr>
      <w:r>
        <w:rPr>
          <w:rFonts w:ascii="Noto Sans" w:hAnsi="Noto Sans"/>
          <w:sz w:val="21"/>
        </w:rPr>
        <w:t>dans un tiers-lieu autorisé par l'employeur.</w:t>
      </w:r>
    </w:p>
    <w:p>
      <w:pPr>
        <w:keepLines w:val="0"/>
      </w:pPr>
      <w:r>
        <w:rPr>
          <w:rFonts w:ascii="Noto Sans" w:hAnsi="Noto Sans"/>
          <w:sz w:val="21"/>
        </w:rPr>
        <w:t>Tout changement durable de lieu de télétravail est soumis à validation préalable de l'employeur.</w:t>
      </w:r>
    </w:p>
    <w:p>
      <w:pPr>
        <w:keepLines w:val="0"/>
      </w:pPr>
      <w:r>
        <w:rPr>
          <w:rFonts w:ascii="Noto Sans" w:hAnsi="Noto Sans"/>
          <w:b/>
          <w:color w:val="7A5A00"/>
          <w:sz w:val="20"/>
          <w:shd w:fill="FFF6D8"/>
        </w:rPr>
        <w:t>[Option à adapter]</w:t>
      </w:r>
      <w:r>
        <w:rPr>
          <w:rFonts w:ascii="Noto Sans" w:hAnsi="Noto Sans"/>
          <w:sz w:val="21"/>
        </w:rPr>
        <w:t xml:space="preserve"> Le salarié fournit une attestation relative aux conditions matérielles du lieu de télétravail et, lorsque cela est nécessaire, aux conditions de conformité de l'installation.</w:t>
      </w:r>
    </w:p>
    <w:p>
      <w:pPr>
        <w:spacing w:before="40" w:after="80"/>
        <w:pBdr>
          <w:bottom w:val="single" w:sz="4" w:color="D7E2E6"/>
        </w:pBdr>
      </w:pPr>
    </w:p>
    <w:p>
      <w:pPr>
        <w:pStyle w:val="Heading2"/>
      </w:pPr>
      <w:r>
        <w:rPr>
          <w:rFonts w:ascii="Noto Sans" w:hAnsi="Noto Sans"/>
          <w:sz w:val="21"/>
        </w:rPr>
        <w:t>Article 4 - Critères d'éligibilité</w:t>
      </w:r>
    </w:p>
    <w:p>
      <w:pPr>
        <w:keepLines w:val="0"/>
      </w:pPr>
      <w:r>
        <w:rPr>
          <w:rFonts w:ascii="Noto Sans" w:hAnsi="Noto Sans"/>
          <w:sz w:val="21"/>
        </w:rPr>
        <w:t>L'accès au télétravail est apprécié en fonction des activités effectivement exercées et non du seul intitulé du poste.</w:t>
      </w:r>
    </w:p>
    <w:p>
      <w:pPr>
        <w:keepLines w:val="0"/>
      </w:pPr>
      <w:r>
        <w:rPr>
          <w:rFonts w:ascii="Noto Sans" w:hAnsi="Noto Sans"/>
          <w:sz w:val="21"/>
        </w:rPr>
        <w:t>Peuvent notamment être pris en compte :</w:t>
      </w:r>
    </w:p>
    <w:p>
      <w:pPr>
        <w:pStyle w:val="ListBullet"/>
      </w:pPr>
      <w:r>
        <w:rPr>
          <w:rFonts w:ascii="Noto Sans" w:hAnsi="Noto Sans"/>
          <w:sz w:val="21"/>
        </w:rPr>
        <w:t>la possibilité d'exercer les missions à distance ;</w:t>
      </w:r>
    </w:p>
    <w:p>
      <w:pPr>
        <w:pStyle w:val="ListBullet"/>
      </w:pPr>
      <w:r>
        <w:rPr>
          <w:rFonts w:ascii="Noto Sans" w:hAnsi="Noto Sans"/>
          <w:sz w:val="21"/>
        </w:rPr>
        <w:t>l'autonomie nécessaire à l'activité concernée ;</w:t>
      </w:r>
    </w:p>
    <w:p>
      <w:pPr>
        <w:pStyle w:val="ListBullet"/>
      </w:pPr>
      <w:r>
        <w:rPr>
          <w:rFonts w:ascii="Noto Sans" w:hAnsi="Noto Sans"/>
          <w:sz w:val="21"/>
        </w:rPr>
        <w:t>la compatibilité avec le fonctionnement de l'équipe ;</w:t>
      </w:r>
    </w:p>
    <w:p>
      <w:pPr>
        <w:pStyle w:val="ListBullet"/>
      </w:pPr>
      <w:r>
        <w:rPr>
          <w:rFonts w:ascii="Noto Sans" w:hAnsi="Noto Sans"/>
          <w:sz w:val="21"/>
        </w:rPr>
        <w:t>la nécessité ou non d'une présence physique ;</w:t>
      </w:r>
    </w:p>
    <w:p>
      <w:pPr>
        <w:pStyle w:val="ListBullet"/>
      </w:pPr>
      <w:r>
        <w:rPr>
          <w:rFonts w:ascii="Noto Sans" w:hAnsi="Noto Sans"/>
          <w:sz w:val="21"/>
        </w:rPr>
        <w:t>les contraintes de sécurité, de confidentialité ou d'utilisation de matériels spécifiques ;</w:t>
      </w:r>
    </w:p>
    <w:p>
      <w:pPr>
        <w:pStyle w:val="ListBullet"/>
      </w:pPr>
      <w:r>
        <w:rPr>
          <w:rFonts w:ascii="Noto Sans" w:hAnsi="Noto Sans"/>
          <w:sz w:val="21"/>
        </w:rPr>
        <w:t>la capacité à maintenir la continuité du service.</w:t>
      </w:r>
    </w:p>
    <w:p>
      <w:pPr>
        <w:keepLines w:val="0"/>
      </w:pPr>
      <w:r>
        <w:rPr>
          <w:rFonts w:ascii="Noto Sans" w:hAnsi="Noto Sans"/>
          <w:sz w:val="21"/>
        </w:rPr>
        <w:t>Dans un organisme de formation, peuvent notamment être compatibles avec le télétravail, selon l'organisation retenue :</w:t>
      </w:r>
    </w:p>
    <w:p>
      <w:pPr>
        <w:pStyle w:val="ListBullet"/>
      </w:pPr>
      <w:r>
        <w:rPr>
          <w:rFonts w:ascii="Noto Sans" w:hAnsi="Noto Sans"/>
          <w:sz w:val="21"/>
        </w:rPr>
        <w:t>la préparation pédagogique ;</w:t>
      </w:r>
    </w:p>
    <w:p>
      <w:pPr>
        <w:pStyle w:val="ListBullet"/>
      </w:pPr>
      <w:r>
        <w:rPr>
          <w:rFonts w:ascii="Noto Sans" w:hAnsi="Noto Sans"/>
          <w:sz w:val="21"/>
        </w:rPr>
        <w:t>la conception ou la mise à jour de supports ;</w:t>
      </w:r>
    </w:p>
    <w:p>
      <w:pPr>
        <w:pStyle w:val="ListBullet"/>
      </w:pPr>
      <w:r>
        <w:rPr>
          <w:rFonts w:ascii="Noto Sans" w:hAnsi="Noto Sans"/>
          <w:sz w:val="21"/>
        </w:rPr>
        <w:t>les corrections et évaluations réalisables à distance ;</w:t>
      </w:r>
    </w:p>
    <w:p>
      <w:pPr>
        <w:pStyle w:val="ListBullet"/>
      </w:pPr>
      <w:r>
        <w:rPr>
          <w:rFonts w:ascii="Noto Sans" w:hAnsi="Noto Sans"/>
          <w:sz w:val="21"/>
        </w:rPr>
        <w:t>le suivi des apprenants ;</w:t>
      </w:r>
    </w:p>
    <w:p>
      <w:pPr>
        <w:pStyle w:val="ListBullet"/>
      </w:pPr>
      <w:r>
        <w:rPr>
          <w:rFonts w:ascii="Noto Sans" w:hAnsi="Noto Sans"/>
          <w:sz w:val="21"/>
        </w:rPr>
        <w:t>certaines activités de coordination pédagogique ;</w:t>
      </w:r>
    </w:p>
    <w:p>
      <w:pPr>
        <w:pStyle w:val="ListBullet"/>
      </w:pPr>
      <w:r>
        <w:rPr>
          <w:rFonts w:ascii="Noto Sans" w:hAnsi="Noto Sans"/>
          <w:sz w:val="21"/>
        </w:rPr>
        <w:t>les tâches administratives, qualité, RH, comptables, commerciales ou de communication ;</w:t>
      </w:r>
    </w:p>
    <w:p>
      <w:pPr>
        <w:pStyle w:val="ListBullet"/>
      </w:pPr>
      <w:r>
        <w:rPr>
          <w:rFonts w:ascii="Noto Sans" w:hAnsi="Noto Sans"/>
          <w:sz w:val="21"/>
        </w:rPr>
        <w:t>l'animation de classes virtuelles lorsque les conditions techniques et pédagogiques le permettent.</w:t>
      </w:r>
    </w:p>
    <w:p>
      <w:pPr>
        <w:keepLines w:val="0"/>
      </w:pPr>
      <w:r>
        <w:rPr>
          <w:rFonts w:ascii="Noto Sans" w:hAnsi="Noto Sans"/>
          <w:sz w:val="21"/>
        </w:rPr>
        <w:t>Peuvent nécessiter une présence physique, selon les situations :</w:t>
      </w:r>
    </w:p>
    <w:p>
      <w:pPr>
        <w:pStyle w:val="ListBullet"/>
      </w:pPr>
      <w:r>
        <w:rPr>
          <w:rFonts w:ascii="Noto Sans" w:hAnsi="Noto Sans"/>
          <w:sz w:val="21"/>
        </w:rPr>
        <w:t>l'accueil du public ;</w:t>
      </w:r>
    </w:p>
    <w:p>
      <w:pPr>
        <w:pStyle w:val="ListBullet"/>
      </w:pPr>
      <w:r>
        <w:rPr>
          <w:rFonts w:ascii="Noto Sans" w:hAnsi="Noto Sans"/>
          <w:sz w:val="21"/>
        </w:rPr>
        <w:t>les formations ou évaluations organisées en présentiel ;</w:t>
      </w:r>
    </w:p>
    <w:p>
      <w:pPr>
        <w:pStyle w:val="ListBullet"/>
      </w:pPr>
      <w:r>
        <w:rPr>
          <w:rFonts w:ascii="Noto Sans" w:hAnsi="Noto Sans"/>
          <w:sz w:val="21"/>
        </w:rPr>
        <w:t>les jurys, examens ou réunions nécessitant une présence sur site ;</w:t>
      </w:r>
    </w:p>
    <w:p>
      <w:pPr>
        <w:pStyle w:val="ListBullet"/>
      </w:pPr>
      <w:r>
        <w:rPr>
          <w:rFonts w:ascii="Noto Sans" w:hAnsi="Noto Sans"/>
          <w:sz w:val="21"/>
        </w:rPr>
        <w:t>les activités utilisant un équipement ou un plateau technique spécifique ;</w:t>
      </w:r>
    </w:p>
    <w:p>
      <w:pPr>
        <w:pStyle w:val="ListBullet"/>
      </w:pPr>
      <w:r>
        <w:rPr>
          <w:rFonts w:ascii="Noto Sans" w:hAnsi="Noto Sans"/>
          <w:sz w:val="21"/>
        </w:rPr>
        <w:t>certaines périodes de rentrée, d'audit ou d'organisation collective.</w:t>
      </w:r>
    </w:p>
    <w:p>
      <w:pPr>
        <w:keepLines w:val="0"/>
      </w:pPr>
      <w:r>
        <w:rPr>
          <w:rFonts w:ascii="Noto Sans" w:hAnsi="Noto Sans"/>
          <w:sz w:val="21"/>
        </w:rPr>
        <w:t>Ces exemples ne constituent pas une liste automatique d'activités éligibles ou non éligibles.</w:t>
      </w:r>
    </w:p>
    <w:p>
      <w:pPr>
        <w:spacing w:before="40" w:after="80"/>
        <w:pBdr>
          <w:bottom w:val="single" w:sz="4" w:color="D7E2E6"/>
        </w:pBdr>
      </w:pPr>
    </w:p>
    <w:p>
      <w:pPr>
        <w:pStyle w:val="Heading2"/>
      </w:pPr>
      <w:r>
        <w:rPr>
          <w:rFonts w:ascii="Noto Sans" w:hAnsi="Noto Sans"/>
          <w:sz w:val="21"/>
        </w:rPr>
        <w:t>Article 5 - Demande, acceptation et refus</w:t>
      </w:r>
    </w:p>
    <w:p>
      <w:pPr>
        <w:pStyle w:val="Heading3"/>
      </w:pPr>
      <w:r>
        <w:rPr>
          <w:rFonts w:ascii="Noto Sans" w:hAnsi="Noto Sans"/>
          <w:sz w:val="21"/>
        </w:rPr>
        <w:t>5.1 Demande</w:t>
      </w:r>
    </w:p>
    <w:p>
      <w:pPr>
        <w:keepLines w:val="0"/>
      </w:pPr>
      <w:r>
        <w:rPr>
          <w:rFonts w:ascii="Noto Sans" w:hAnsi="Noto Sans"/>
          <w:sz w:val="21"/>
        </w:rPr>
        <w:t xml:space="preserve">Le salarié souhaitant bénéficier du télétravail adresse une demande par </w:t>
      </w:r>
      <w:r>
        <w:rPr>
          <w:rFonts w:ascii="Noto Sans" w:hAnsi="Noto Sans"/>
          <w:b/>
          <w:color w:val="7A5A00"/>
          <w:sz w:val="20"/>
          <w:shd w:fill="FFF6D8"/>
        </w:rPr>
        <w:t>[courriel / formulaire / outil interne]</w:t>
      </w:r>
      <w:r>
        <w:rPr>
          <w:rFonts w:ascii="Noto Sans" w:hAnsi="Noto Sans"/>
          <w:sz w:val="21"/>
        </w:rPr>
        <w:t xml:space="preserve"> à </w:t>
      </w:r>
      <w:r>
        <w:rPr>
          <w:rFonts w:ascii="Noto Sans" w:hAnsi="Noto Sans"/>
          <w:b/>
          <w:color w:val="7A5A00"/>
          <w:sz w:val="20"/>
          <w:shd w:fill="FFF6D8"/>
        </w:rPr>
        <w:t>[fonction ou destinataire]</w:t>
      </w:r>
      <w:r>
        <w:rPr>
          <w:rFonts w:ascii="Noto Sans" w:hAnsi="Noto Sans"/>
          <w:sz w:val="21"/>
        </w:rPr>
        <w:t>.</w:t>
      </w:r>
    </w:p>
    <w:p>
      <w:pPr>
        <w:keepLines w:val="0"/>
      </w:pPr>
      <w:r>
        <w:rPr>
          <w:rFonts w:ascii="Noto Sans" w:hAnsi="Noto Sans"/>
          <w:sz w:val="21"/>
        </w:rPr>
        <w:t>La demande précise, selon les besoins :</w:t>
      </w:r>
    </w:p>
    <w:p>
      <w:pPr>
        <w:pStyle w:val="ListBullet"/>
      </w:pPr>
      <w:r>
        <w:rPr>
          <w:rFonts w:ascii="Noto Sans" w:hAnsi="Noto Sans"/>
          <w:sz w:val="21"/>
        </w:rPr>
        <w:t>la fréquence souhaitée ;</w:t>
      </w:r>
    </w:p>
    <w:p>
      <w:pPr>
        <w:pStyle w:val="ListBullet"/>
      </w:pPr>
      <w:r>
        <w:rPr>
          <w:rFonts w:ascii="Noto Sans" w:hAnsi="Noto Sans"/>
          <w:sz w:val="21"/>
        </w:rPr>
        <w:t>les jours envisagés ;</w:t>
      </w:r>
    </w:p>
    <w:p>
      <w:pPr>
        <w:pStyle w:val="ListBullet"/>
      </w:pPr>
      <w:r>
        <w:rPr>
          <w:rFonts w:ascii="Noto Sans" w:hAnsi="Noto Sans"/>
          <w:sz w:val="21"/>
        </w:rPr>
        <w:t>le ou les lieux de télétravail ;</w:t>
      </w:r>
    </w:p>
    <w:p>
      <w:pPr>
        <w:pStyle w:val="ListBullet"/>
      </w:pPr>
      <w:r>
        <w:rPr>
          <w:rFonts w:ascii="Noto Sans" w:hAnsi="Noto Sans"/>
          <w:sz w:val="21"/>
        </w:rPr>
        <w:t>les éventuels besoins matériels ou organisationnels.</w:t>
      </w:r>
    </w:p>
    <w:p>
      <w:pPr>
        <w:pStyle w:val="Heading3"/>
      </w:pPr>
      <w:r>
        <w:rPr>
          <w:rFonts w:ascii="Noto Sans" w:hAnsi="Noto Sans"/>
          <w:sz w:val="21"/>
        </w:rPr>
        <w:t>5.2 Acceptation</w:t>
      </w:r>
    </w:p>
    <w:p>
      <w:pPr>
        <w:keepLines w:val="0"/>
      </w:pPr>
      <w:r>
        <w:rPr>
          <w:rFonts w:ascii="Noto Sans" w:hAnsi="Noto Sans"/>
          <w:sz w:val="21"/>
        </w:rPr>
        <w:t>Lorsque le télétravail est accepté, les paramètres individuels sont formalisés par une fiche d'acceptation et de paramétrage ou par tout autre moyen permettant d'établir l'accord du salarié sur les conditions applicables.</w:t>
      </w:r>
    </w:p>
    <w:p>
      <w:pPr>
        <w:keepLines w:val="0"/>
      </w:pPr>
      <w:r>
        <w:rPr>
          <w:rFonts w:ascii="Noto Sans" w:hAnsi="Noto Sans"/>
          <w:sz w:val="21"/>
        </w:rPr>
        <w:t>Cette formalisation peut notamment préciser :</w:t>
      </w:r>
    </w:p>
    <w:p>
      <w:pPr>
        <w:pStyle w:val="ListBullet"/>
      </w:pPr>
      <w:r>
        <w:rPr>
          <w:rFonts w:ascii="Noto Sans" w:hAnsi="Noto Sans"/>
          <w:sz w:val="21"/>
        </w:rPr>
        <w:t>la date de début ;</w:t>
      </w:r>
    </w:p>
    <w:p>
      <w:pPr>
        <w:pStyle w:val="ListBullet"/>
      </w:pPr>
      <w:r>
        <w:rPr>
          <w:rFonts w:ascii="Noto Sans" w:hAnsi="Noto Sans"/>
          <w:sz w:val="21"/>
        </w:rPr>
        <w:t>la fréquence ;</w:t>
      </w:r>
    </w:p>
    <w:p>
      <w:pPr>
        <w:pStyle w:val="ListBullet"/>
      </w:pPr>
      <w:r>
        <w:rPr>
          <w:rFonts w:ascii="Noto Sans" w:hAnsi="Noto Sans"/>
          <w:sz w:val="21"/>
        </w:rPr>
        <w:t>les jours habituels ;</w:t>
      </w:r>
    </w:p>
    <w:p>
      <w:pPr>
        <w:pStyle w:val="ListBullet"/>
      </w:pPr>
      <w:r>
        <w:rPr>
          <w:rFonts w:ascii="Noto Sans" w:hAnsi="Noto Sans"/>
          <w:sz w:val="21"/>
        </w:rPr>
        <w:t>le ou les lieux autorisés ;</w:t>
      </w:r>
    </w:p>
    <w:p>
      <w:pPr>
        <w:pStyle w:val="ListBullet"/>
      </w:pPr>
      <w:r>
        <w:rPr>
          <w:rFonts w:ascii="Noto Sans" w:hAnsi="Noto Sans"/>
          <w:sz w:val="21"/>
        </w:rPr>
        <w:t>les plages de contact ;</w:t>
      </w:r>
    </w:p>
    <w:p>
      <w:pPr>
        <w:pStyle w:val="ListBullet"/>
      </w:pPr>
      <w:r>
        <w:rPr>
          <w:rFonts w:ascii="Noto Sans" w:hAnsi="Noto Sans"/>
          <w:sz w:val="21"/>
        </w:rPr>
        <w:t>les équipements ;</w:t>
      </w:r>
    </w:p>
    <w:p>
      <w:pPr>
        <w:pStyle w:val="ListBullet"/>
      </w:pPr>
      <w:r>
        <w:rPr>
          <w:rFonts w:ascii="Noto Sans" w:hAnsi="Noto Sans"/>
          <w:sz w:val="21"/>
        </w:rPr>
        <w:t>les modalités particulières liées au poste.</w:t>
      </w:r>
    </w:p>
    <w:p>
      <w:pPr>
        <w:pStyle w:val="Heading3"/>
      </w:pPr>
      <w:r>
        <w:rPr>
          <w:rFonts w:ascii="Noto Sans" w:hAnsi="Noto Sans"/>
          <w:sz w:val="21"/>
        </w:rPr>
        <w:t>5.3 Refus</w:t>
      </w:r>
    </w:p>
    <w:p>
      <w:pPr>
        <w:keepLines w:val="0"/>
      </w:pPr>
      <w:r>
        <w:rPr>
          <w:rFonts w:ascii="Noto Sans" w:hAnsi="Noto Sans"/>
          <w:sz w:val="21"/>
        </w:rPr>
        <w:t>Lorsqu'un salarié occupant un poste éligible demande à bénéficier du télétravail et que l'employeur refuse, la décision est motivée par écrit dès que possible et au plus tard dans un délai de 20 jours calendaires.</w:t>
      </w:r>
    </w:p>
    <w:p>
      <w:pPr>
        <w:keepLines w:val="0"/>
      </w:pPr>
      <w:r>
        <w:rPr>
          <w:rFonts w:ascii="Noto Sans" w:hAnsi="Noto Sans"/>
          <w:sz w:val="21"/>
        </w:rPr>
        <w:t>La motivation repose sur des éléments objectifs en lien avec l'activité, l'organisation ou les conditions de mise en oeuvre du télétravail.</w:t>
      </w:r>
    </w:p>
    <w:p>
      <w:pPr>
        <w:keepLines w:val="0"/>
      </w:pPr>
      <w:r>
        <w:t>Le refus du salarié d'accepter un poste de télétravailleur n'est pas un motif de rupture du contrat de travail. Il ne peut entraîner de sanction disciplinaire dans les conditions prévues par l'accord de branche.</w:t>
      </w:r>
    </w:p>
    <w:p>
      <w:pPr/>
      <w:r>
        <w:rPr>
          <w:b w:val="0"/>
          <w:i w:val="0"/>
        </w:rPr>
        <w:t>Lorsque la demande est formulée par un travailleur handicapé mentionné à l'article L. 5212-13 du Code du travail ou par un salarié aidant d'un enfant, d'un parent ou d'un proche, l'employeur motive également, le cas échéant, sa décision de refus conformément à l'article L. 1222-9 du Code du travail.</w:t>
      </w:r>
    </w:p>
    <w:p>
      <w:pPr>
        <w:spacing w:before="40" w:after="80"/>
        <w:pBdr>
          <w:bottom w:val="single" w:sz="4" w:color="D7E2E6"/>
        </w:pBdr>
      </w:pPr>
    </w:p>
    <w:p>
      <w:pPr>
        <w:pStyle w:val="Heading2"/>
      </w:pPr>
      <w:r>
        <w:rPr>
          <w:rFonts w:ascii="Noto Sans" w:hAnsi="Noto Sans"/>
          <w:sz w:val="21"/>
        </w:rPr>
        <w:t>Article 6 - Fréquence et organisation des jours de télétravail</w:t>
      </w:r>
    </w:p>
    <w:p>
      <w:pPr>
        <w:keepLines w:val="0"/>
      </w:pPr>
      <w:r>
        <w:rPr>
          <w:rFonts w:ascii="Noto Sans" w:hAnsi="Noto Sans"/>
          <w:sz w:val="21"/>
        </w:rPr>
        <w:t>La fréquence de télétravail applicable dans l'entreprise est fixée comme suit :</w:t>
      </w:r>
    </w:p>
    <w:p>
      <w:pPr>
        <w:keepLines w:val="0"/>
      </w:pPr>
      <w:r>
        <w:rPr>
          <w:rFonts w:ascii="Noto Sans" w:hAnsi="Noto Sans"/>
          <w:b/>
          <w:color w:val="7A5A00"/>
          <w:sz w:val="20"/>
          <w:shd w:fill="FFF6D8"/>
        </w:rPr>
        <w:t>[Choisir et compléter]</w:t>
      </w:r>
    </w:p>
    <w:p>
      <w:pPr>
        <w:pStyle w:val="ListBullet"/>
      </w:pPr>
      <w:r>
        <w:rPr>
          <w:rFonts w:ascii="Noto Sans" w:hAnsi="Noto Sans"/>
          <w:b/>
          <w:color w:val="7A5A00"/>
          <w:sz w:val="20"/>
          <w:shd w:fill="FFF6D8"/>
        </w:rPr>
        <w:t>[Nombre]</w:t>
      </w:r>
      <w:r>
        <w:rPr>
          <w:rFonts w:ascii="Noto Sans" w:hAnsi="Noto Sans"/>
          <w:sz w:val="21"/>
        </w:rPr>
        <w:t xml:space="preserve"> jour(s) par semaine ;</w:t>
      </w:r>
    </w:p>
    <w:p>
      <w:pPr>
        <w:pStyle w:val="ListBullet"/>
      </w:pPr>
      <w:r>
        <w:rPr>
          <w:rFonts w:ascii="Noto Sans" w:hAnsi="Noto Sans"/>
          <w:b/>
          <w:color w:val="7A5A00"/>
          <w:sz w:val="20"/>
          <w:shd w:fill="FFF6D8"/>
        </w:rPr>
        <w:t>[Nombre]</w:t>
      </w:r>
      <w:r>
        <w:rPr>
          <w:rFonts w:ascii="Noto Sans" w:hAnsi="Noto Sans"/>
          <w:sz w:val="21"/>
        </w:rPr>
        <w:t xml:space="preserve"> jour(s) par mois ;</w:t>
      </w:r>
    </w:p>
    <w:p>
      <w:pPr>
        <w:pStyle w:val="ListBullet"/>
      </w:pPr>
      <w:r>
        <w:rPr>
          <w:rFonts w:ascii="Noto Sans" w:hAnsi="Noto Sans"/>
          <w:sz w:val="21"/>
        </w:rPr>
        <w:t xml:space="preserve">autre modalité : </w:t>
      </w:r>
      <w:r>
        <w:rPr>
          <w:rFonts w:ascii="Noto Sans" w:hAnsi="Noto Sans"/>
          <w:b/>
          <w:color w:val="7A5A00"/>
          <w:sz w:val="20"/>
          <w:shd w:fill="FFF6D8"/>
        </w:rPr>
        <w:t>[à préciser]</w:t>
      </w:r>
      <w:r>
        <w:rPr>
          <w:rFonts w:ascii="Noto Sans" w:hAnsi="Noto Sans"/>
          <w:sz w:val="21"/>
        </w:rPr>
        <w:t>.</w:t>
      </w:r>
    </w:p>
    <w:p>
      <w:pPr>
        <w:keepLines w:val="0"/>
      </w:pPr>
      <w:r>
        <w:rPr>
          <w:rFonts w:ascii="Noto Sans" w:hAnsi="Noto Sans"/>
          <w:sz w:val="21"/>
        </w:rPr>
        <w:t>Les jours habituels sont déterminés dans la fiche individuelle de paramétrage.</w:t>
      </w:r>
    </w:p>
    <w:p>
      <w:pPr>
        <w:keepLines w:val="0"/>
      </w:pPr>
      <w:r>
        <w:rPr>
          <w:rFonts w:ascii="Noto Sans" w:hAnsi="Noto Sans"/>
          <w:sz w:val="21"/>
        </w:rPr>
        <w:t>Les nécessités liées à l'activité peuvent justifier une modification ponctuelle d'un jour de télétravail ou une présence sur site, notamment en cas de :</w:t>
      </w:r>
    </w:p>
    <w:p>
      <w:pPr>
        <w:pStyle w:val="ListBullet"/>
      </w:pPr>
      <w:r>
        <w:rPr>
          <w:rFonts w:ascii="Noto Sans" w:hAnsi="Noto Sans"/>
          <w:sz w:val="21"/>
        </w:rPr>
        <w:t>session présentielle ;</w:t>
      </w:r>
    </w:p>
    <w:p>
      <w:pPr>
        <w:pStyle w:val="ListBullet"/>
      </w:pPr>
      <w:r>
        <w:rPr>
          <w:rFonts w:ascii="Noto Sans" w:hAnsi="Noto Sans"/>
          <w:sz w:val="21"/>
        </w:rPr>
        <w:t>examen ou jury ;</w:t>
      </w:r>
    </w:p>
    <w:p>
      <w:pPr>
        <w:pStyle w:val="ListBullet"/>
      </w:pPr>
      <w:r>
        <w:rPr>
          <w:rFonts w:ascii="Noto Sans" w:hAnsi="Noto Sans"/>
          <w:sz w:val="21"/>
        </w:rPr>
        <w:t>réunion nécessitant une présence physique ;</w:t>
      </w:r>
    </w:p>
    <w:p>
      <w:pPr>
        <w:pStyle w:val="ListBullet"/>
      </w:pPr>
      <w:r>
        <w:rPr>
          <w:rFonts w:ascii="Noto Sans" w:hAnsi="Noto Sans"/>
          <w:sz w:val="21"/>
        </w:rPr>
        <w:t>audit ;</w:t>
      </w:r>
    </w:p>
    <w:p>
      <w:pPr>
        <w:pStyle w:val="ListBullet"/>
      </w:pPr>
      <w:r>
        <w:rPr>
          <w:rFonts w:ascii="Noto Sans" w:hAnsi="Noto Sans"/>
          <w:sz w:val="21"/>
        </w:rPr>
        <w:t>accueil d'un public ou d'un partenaire ;</w:t>
      </w:r>
    </w:p>
    <w:p>
      <w:pPr>
        <w:pStyle w:val="ListBullet"/>
      </w:pPr>
      <w:r>
        <w:rPr>
          <w:rFonts w:ascii="Noto Sans" w:hAnsi="Noto Sans"/>
          <w:sz w:val="21"/>
        </w:rPr>
        <w:t>incident affectant la continuité de service ;</w:t>
      </w:r>
    </w:p>
    <w:p>
      <w:pPr>
        <w:pStyle w:val="ListBullet"/>
      </w:pPr>
      <w:r>
        <w:rPr>
          <w:rFonts w:ascii="Noto Sans" w:hAnsi="Noto Sans"/>
          <w:sz w:val="21"/>
        </w:rPr>
        <w:t>besoin collectif exceptionnel.</w:t>
      </w:r>
    </w:p>
    <w:p>
      <w:pPr>
        <w:keepLines w:val="0"/>
      </w:pPr>
      <w:r>
        <w:rPr>
          <w:rFonts w:ascii="Noto Sans" w:hAnsi="Noto Sans"/>
          <w:sz w:val="21"/>
        </w:rPr>
        <w:t>Les modalités de modification des jours sont les suivantes :</w:t>
      </w:r>
    </w:p>
    <w:p>
      <w:pPr>
        <w:keepLines w:val="0"/>
      </w:pPr>
      <w:r>
        <w:rPr>
          <w:rFonts w:ascii="Noto Sans" w:hAnsi="Noto Sans"/>
          <w:b/>
          <w:color w:val="17324D"/>
          <w:sz w:val="21"/>
        </w:rPr>
        <w:t>Délai de prévenance habituel :</w:t>
      </w:r>
      <w:r>
        <w:rPr>
          <w:rFonts w:ascii="Noto Sans" w:hAnsi="Noto Sans"/>
          <w:sz w:val="21"/>
        </w:rPr>
        <w:t xml:space="preserve"> </w:t>
      </w:r>
      <w:r>
        <w:rPr>
          <w:rFonts w:ascii="Noto Sans" w:hAnsi="Noto Sans"/>
          <w:b/>
          <w:color w:val="7A5A00"/>
          <w:sz w:val="20"/>
          <w:shd w:fill="FFF6D8"/>
        </w:rPr>
        <w:t>[X jours / X heures]</w:t>
      </w:r>
      <w:r>
        <w:rPr>
          <w:rFonts w:ascii="Noto Sans" w:hAnsi="Noto Sans"/>
          <w:sz w:val="21"/>
        </w:rPr>
        <w:t>.</w:t>
      </w:r>
    </w:p>
    <w:p>
      <w:pPr>
        <w:keepLines w:val="0"/>
      </w:pPr>
      <w:r>
        <w:rPr>
          <w:rFonts w:ascii="Noto Sans" w:hAnsi="Noto Sans"/>
          <w:sz w:val="21"/>
        </w:rPr>
        <w:t>En cas d'urgence ou de contrainte imprévisible, ce délai peut être réduit lorsque la situation le justifie.</w:t>
      </w:r>
    </w:p>
    <w:p>
      <w:pPr>
        <w:keepLines w:val="0"/>
      </w:pPr>
      <w:r>
        <w:rPr>
          <w:rFonts w:ascii="Noto Sans" w:hAnsi="Noto Sans"/>
          <w:b/>
          <w:color w:val="7A5A00"/>
          <w:sz w:val="20"/>
          <w:shd w:fill="FFF6D8"/>
        </w:rPr>
        <w:t>[Option]</w:t>
      </w:r>
      <w:r>
        <w:rPr>
          <w:rFonts w:ascii="Noto Sans" w:hAnsi="Noto Sans"/>
          <w:sz w:val="21"/>
        </w:rPr>
        <w:t xml:space="preserve"> Un jour de télétravail déplacé ne donne pas automatiquement lieu à report. Les conditions éventuelles de report sont les suivantes : </w:t>
      </w:r>
      <w:r>
        <w:rPr>
          <w:rFonts w:ascii="Noto Sans" w:hAnsi="Noto Sans"/>
          <w:b/>
          <w:color w:val="7A5A00"/>
          <w:sz w:val="20"/>
          <w:shd w:fill="FFF6D8"/>
        </w:rPr>
        <w:t>[à préciser]</w:t>
      </w:r>
      <w:r>
        <w:rPr>
          <w:rFonts w:ascii="Noto Sans" w:hAnsi="Noto Sans"/>
          <w:sz w:val="21"/>
        </w:rPr>
        <w:t>.</w:t>
      </w:r>
    </w:p>
    <w:p>
      <w:pPr>
        <w:spacing w:before="40" w:after="80"/>
        <w:pBdr>
          <w:bottom w:val="single" w:sz="4" w:color="D7E2E6"/>
        </w:pBdr>
      </w:pPr>
    </w:p>
    <w:p>
      <w:pPr>
        <w:pStyle w:val="Heading2"/>
      </w:pPr>
      <w:r>
        <w:rPr>
          <w:rFonts w:ascii="Noto Sans" w:hAnsi="Noto Sans"/>
          <w:sz w:val="21"/>
        </w:rPr>
        <w:t>Article 7 - Période d'adaptation</w:t>
      </w:r>
    </w:p>
    <w:p>
      <w:pPr>
        <w:keepLines w:val="0"/>
      </w:pPr>
      <w:r>
        <w:rPr>
          <w:rFonts w:ascii="Noto Sans" w:hAnsi="Noto Sans"/>
          <w:sz w:val="21"/>
        </w:rPr>
        <w:t xml:space="preserve">Pour le télétravail régulier, une période d'adaptation d'une durée de </w:t>
      </w:r>
      <w:r>
        <w:rPr>
          <w:rFonts w:ascii="Noto Sans" w:hAnsi="Noto Sans"/>
          <w:b/>
          <w:color w:val="7A5A00"/>
          <w:sz w:val="20"/>
          <w:shd w:fill="FFF6D8"/>
        </w:rPr>
        <w:t>[durée à fixer dans la limite de 3 mois]</w:t>
      </w:r>
      <w:r>
        <w:rPr>
          <w:rFonts w:ascii="Noto Sans" w:hAnsi="Noto Sans"/>
          <w:sz w:val="21"/>
        </w:rPr>
        <w:t xml:space="preserve"> est prévue.</w:t>
      </w:r>
    </w:p>
    <w:p>
      <w:pPr>
        <w:keepLines w:val="0"/>
      </w:pPr>
      <w:r>
        <w:rPr>
          <w:rFonts w:ascii="Noto Sans" w:hAnsi="Noto Sans"/>
          <w:sz w:val="21"/>
        </w:rPr>
        <w:t>Pendant cette période, le salarié comme l'employeur peut mettre fin au télétravail en respectant un délai de prévenance de 15 jours calendaires, sauf accord commun pour un délai plus court.</w:t>
      </w:r>
    </w:p>
    <w:p>
      <w:pPr>
        <w:keepLines w:val="0"/>
      </w:pPr>
      <w:r>
        <w:rPr>
          <w:rFonts w:ascii="Noto Sans" w:hAnsi="Noto Sans"/>
          <w:sz w:val="21"/>
        </w:rPr>
        <w:t>Le salarié retrouve alors l'exercice de son activité dans les locaux de l'entreprise dans les conditions correspondant à son poste.</w:t>
      </w:r>
    </w:p>
    <w:p>
      <w:pPr>
        <w:keepLines w:val="0"/>
      </w:pPr>
      <w:r>
        <w:rPr>
          <w:rFonts w:ascii="Noto Sans" w:hAnsi="Noto Sans"/>
          <w:sz w:val="21"/>
        </w:rPr>
        <w:t>Un point de bilan peut être organisé avant la fin de la période d'adaptation afin d'évaluer notamment :</w:t>
      </w:r>
    </w:p>
    <w:p>
      <w:pPr>
        <w:pStyle w:val="ListBullet"/>
      </w:pPr>
      <w:r>
        <w:rPr>
          <w:rFonts w:ascii="Noto Sans" w:hAnsi="Noto Sans"/>
          <w:sz w:val="21"/>
        </w:rPr>
        <w:t>l'organisation du travail ;</w:t>
      </w:r>
    </w:p>
    <w:p>
      <w:pPr>
        <w:pStyle w:val="ListBullet"/>
      </w:pPr>
      <w:r>
        <w:rPr>
          <w:rFonts w:ascii="Noto Sans" w:hAnsi="Noto Sans"/>
          <w:sz w:val="21"/>
        </w:rPr>
        <w:t>la charge de travail ;</w:t>
      </w:r>
    </w:p>
    <w:p>
      <w:pPr>
        <w:pStyle w:val="ListBullet"/>
      </w:pPr>
      <w:r>
        <w:rPr>
          <w:rFonts w:ascii="Noto Sans" w:hAnsi="Noto Sans"/>
          <w:sz w:val="21"/>
        </w:rPr>
        <w:t>les outils ;</w:t>
      </w:r>
    </w:p>
    <w:p>
      <w:pPr>
        <w:pStyle w:val="ListBullet"/>
      </w:pPr>
      <w:r>
        <w:rPr>
          <w:rFonts w:ascii="Noto Sans" w:hAnsi="Noto Sans"/>
          <w:sz w:val="21"/>
        </w:rPr>
        <w:t>la coordination avec l'équipe ;</w:t>
      </w:r>
    </w:p>
    <w:p>
      <w:pPr>
        <w:pStyle w:val="ListBullet"/>
      </w:pPr>
      <w:r>
        <w:rPr>
          <w:rFonts w:ascii="Noto Sans" w:hAnsi="Noto Sans"/>
          <w:sz w:val="21"/>
        </w:rPr>
        <w:t>les éventuelles difficultés rencontrées.</w:t>
      </w:r>
    </w:p>
    <w:p>
      <w:pPr>
        <w:spacing w:before="40" w:after="80"/>
        <w:pBdr>
          <w:bottom w:val="single" w:sz="4" w:color="D7E2E6"/>
        </w:pBdr>
      </w:pPr>
    </w:p>
    <w:p>
      <w:pPr>
        <w:pStyle w:val="Heading2"/>
      </w:pPr>
      <w:r>
        <w:rPr>
          <w:rFonts w:ascii="Noto Sans" w:hAnsi="Noto Sans"/>
          <w:sz w:val="21"/>
        </w:rPr>
        <w:t>Article 8 - Réversibilité après la période d'adaptation</w:t>
      </w:r>
    </w:p>
    <w:p>
      <w:pPr>
        <w:keepLines w:val="0"/>
      </w:pPr>
      <w:r>
        <w:t>Lorsque le télétravail ne constituait pas une condition d'embauche, le salarié ou l'employeur peut prendre l'initiative de demander qu'il soit mis fin à cette organisation après la période d'adaptation. Le retour dans les locaux est organisé selon les modalités de réversibilité définies ci-dessous et acceptées dans le cadre applicable.</w:t>
      </w:r>
    </w:p>
    <w:p>
      <w:pPr>
        <w:keepLines w:val="0"/>
      </w:pPr>
      <w:r>
        <w:rPr>
          <w:rFonts w:ascii="Noto Sans" w:hAnsi="Noto Sans"/>
          <w:sz w:val="21"/>
        </w:rPr>
        <w:t>Les modalités de réversibilité sont fixées comme suit :</w:t>
      </w:r>
    </w:p>
    <w:p>
      <w:pPr>
        <w:keepLines w:val="0"/>
      </w:pPr>
      <w:r>
        <w:rPr>
          <w:rFonts w:ascii="Noto Sans" w:hAnsi="Noto Sans"/>
          <w:b/>
          <w:color w:val="17324D"/>
          <w:sz w:val="21"/>
        </w:rPr>
        <w:t>Délai de prévenance :</w:t>
      </w:r>
      <w:r>
        <w:rPr>
          <w:rFonts w:ascii="Noto Sans" w:hAnsi="Noto Sans"/>
          <w:sz w:val="21"/>
        </w:rPr>
        <w:t xml:space="preserve"> </w:t>
      </w:r>
      <w:r>
        <w:rPr>
          <w:rFonts w:ascii="Noto Sans" w:hAnsi="Noto Sans"/>
          <w:b/>
          <w:color w:val="7A5A00"/>
          <w:sz w:val="20"/>
          <w:shd w:fill="FFF6D8"/>
        </w:rPr>
        <w:t>[X jours calendaires / autre]</w:t>
      </w:r>
      <w:r>
        <w:rPr>
          <w:rFonts w:ascii="Noto Sans" w:hAnsi="Noto Sans"/>
          <w:sz w:val="21"/>
        </w:rPr>
        <w:t>.</w:t>
      </w:r>
    </w:p>
    <w:p>
      <w:pPr/>
      <w:r>
        <w:rPr>
          <w:b/>
          <w:color w:val="17324D"/>
        </w:rPr>
        <w:t>Forme de la demande :</w:t>
      </w:r>
      <w:r>
        <w:t xml:space="preserve"> </w:t>
      </w:r>
      <w:r>
        <w:rPr>
          <w:b/>
          <w:color w:val="7A5A00"/>
        </w:rPr>
        <w:t>[écrit / courriel / autre]</w:t>
      </w:r>
    </w:p>
    <w:p>
      <w:pPr/>
      <w:r>
        <w:rPr>
          <w:b/>
          <w:color w:val="17324D"/>
        </w:rPr>
        <w:t>Modalités de retour dans les locaux :</w:t>
      </w:r>
      <w:r>
        <w:t xml:space="preserve"> </w:t>
      </w:r>
      <w:r>
        <w:rPr>
          <w:b/>
          <w:color w:val="7A5A00"/>
        </w:rPr>
        <w:t>[à compléter]</w:t>
      </w:r>
    </w:p>
    <w:p>
      <w:pPr>
        <w:keepLines w:val="0"/>
      </w:pPr>
      <w:r/>
    </w:p>
    <w:p>
      <w:pPr>
        <w:keepLines w:val="0"/>
      </w:pPr>
      <w:r>
        <w:t>Lorsque la demande émane de l'employeur, les motifs et les modalités envisagées du retour sont communiqués par écrit au salarié.</w:t>
      </w:r>
    </w:p>
    <w:p>
      <w:pPr>
        <w:keepLines w:val="0"/>
      </w:pPr>
      <w:r>
        <w:rPr>
          <w:rFonts w:ascii="Noto Sans" w:hAnsi="Noto Sans"/>
          <w:b/>
          <w:color w:val="7A5A00"/>
          <w:sz w:val="20"/>
          <w:shd w:fill="FFF6D8"/>
        </w:rPr>
        <w:t>[Option]</w:t>
      </w:r>
      <w:r>
        <w:rPr>
          <w:rFonts w:ascii="Noto Sans" w:hAnsi="Noto Sans"/>
          <w:sz w:val="21"/>
        </w:rPr>
        <w:t xml:space="preserve"> Les parties peuvent convenir d'un délai différent lorsque la situation le justifie.</w:t>
      </w:r>
    </w:p>
    <w:p>
      <w:pPr>
        <w:pStyle w:val="Heading3"/>
        <w:keepLines w:val="0"/>
      </w:pPr>
      <w:r>
        <w:t>Priorité d'accès à un poste sans télétravail</w:t>
      </w:r>
    </w:p>
    <w:p>
      <w:pPr/>
      <w:r>
        <w:rPr>
          <w:b w:val="0"/>
          <w:i w:val="0"/>
        </w:rPr>
        <w:t>Conformément à l'article L. 1222-10 du Code du travail, tout salarié en télétravail bénéficie d'une priorité pour occuper ou reprendre un poste sans télétravail correspondant à ses qualifications et compétences professionnelles. L'employeur porte à sa connaissance la disponibilité de tout poste de cette nature.</w:t>
      </w:r>
    </w:p>
    <w:p>
      <w:pPr/>
      <w:r>
        <w:rPr>
          <w:b w:val="0"/>
          <w:i w:val="0"/>
        </w:rPr>
        <w:t>Lorsque le télétravail faisait partie des conditions d'embauche, cette règle s'articule avec les dispositions de l'article 8 de l'accord de branche.</w:t>
      </w:r>
    </w:p>
    <w:p>
      <w:pPr>
        <w:spacing w:before="40" w:after="80"/>
        <w:pBdr>
          <w:bottom w:val="single" w:sz="4" w:color="D7E2E6"/>
        </w:pBdr>
      </w:pPr>
    </w:p>
    <w:p>
      <w:pPr>
        <w:pStyle w:val="Heading2"/>
      </w:pPr>
      <w:r>
        <w:rPr>
          <w:rFonts w:ascii="Noto Sans" w:hAnsi="Noto Sans"/>
          <w:sz w:val="21"/>
        </w:rPr>
        <w:t>Article 9 - Temps de travail, plages de contact et droit à la déconnexion</w:t>
      </w:r>
    </w:p>
    <w:p>
      <w:pPr>
        <w:pStyle w:val="Heading3"/>
      </w:pPr>
      <w:r>
        <w:rPr>
          <w:rFonts w:ascii="Noto Sans" w:hAnsi="Noto Sans"/>
          <w:sz w:val="21"/>
        </w:rPr>
        <w:t>9.1 Temps de travail</w:t>
      </w:r>
    </w:p>
    <w:p>
      <w:pPr>
        <w:keepLines w:val="0"/>
      </w:pPr>
      <w:r>
        <w:rPr>
          <w:rFonts w:ascii="Noto Sans" w:hAnsi="Noto Sans"/>
          <w:sz w:val="21"/>
        </w:rPr>
        <w:t>Le télétravail ne modifie pas les règles applicables :</w:t>
      </w:r>
    </w:p>
    <w:p>
      <w:pPr>
        <w:pStyle w:val="ListBullet"/>
      </w:pPr>
      <w:r>
        <w:rPr>
          <w:rFonts w:ascii="Noto Sans" w:hAnsi="Noto Sans"/>
          <w:sz w:val="21"/>
        </w:rPr>
        <w:t>à la durée du travail ;</w:t>
      </w:r>
    </w:p>
    <w:p>
      <w:pPr>
        <w:pStyle w:val="ListBullet"/>
      </w:pPr>
      <w:r>
        <w:rPr>
          <w:rFonts w:ascii="Noto Sans" w:hAnsi="Noto Sans"/>
          <w:sz w:val="21"/>
        </w:rPr>
        <w:t>aux durées maximales de travail ;</w:t>
      </w:r>
    </w:p>
    <w:p>
      <w:pPr>
        <w:pStyle w:val="ListBullet"/>
      </w:pPr>
      <w:r>
        <w:rPr>
          <w:rFonts w:ascii="Noto Sans" w:hAnsi="Noto Sans"/>
          <w:sz w:val="21"/>
        </w:rPr>
        <w:t>aux temps de repos ;</w:t>
      </w:r>
    </w:p>
    <w:p>
      <w:pPr>
        <w:pStyle w:val="ListBullet"/>
      </w:pPr>
      <w:r>
        <w:rPr>
          <w:rFonts w:ascii="Noto Sans" w:hAnsi="Noto Sans"/>
          <w:sz w:val="21"/>
        </w:rPr>
        <w:t>aux pauses ;</w:t>
      </w:r>
    </w:p>
    <w:p>
      <w:pPr>
        <w:pStyle w:val="ListBullet"/>
      </w:pPr>
      <w:r>
        <w:rPr>
          <w:rFonts w:ascii="Noto Sans" w:hAnsi="Noto Sans"/>
          <w:sz w:val="21"/>
        </w:rPr>
        <w:t>au décompte du temps de travail ;</w:t>
      </w:r>
    </w:p>
    <w:p>
      <w:pPr>
        <w:pStyle w:val="ListBullet"/>
      </w:pPr>
      <w:r>
        <w:rPr>
          <w:rFonts w:ascii="Noto Sans" w:hAnsi="Noto Sans"/>
          <w:sz w:val="21"/>
        </w:rPr>
        <w:t>aux conventions de forfait, lorsqu'elles sont applicables.</w:t>
      </w:r>
    </w:p>
    <w:p>
      <w:pPr>
        <w:keepLines w:val="0"/>
      </w:pPr>
      <w:r>
        <w:rPr>
          <w:rFonts w:ascii="Noto Sans" w:hAnsi="Noto Sans"/>
          <w:sz w:val="21"/>
        </w:rPr>
        <w:t>Le salarié respecte son horaire ou son organisation habituelle de travail.</w:t>
      </w:r>
    </w:p>
    <w:p>
      <w:pPr>
        <w:pStyle w:val="Heading3"/>
      </w:pPr>
      <w:r>
        <w:rPr>
          <w:rFonts w:ascii="Noto Sans" w:hAnsi="Noto Sans"/>
          <w:sz w:val="21"/>
        </w:rPr>
        <w:t>9.2 Plages de contact</w:t>
      </w:r>
    </w:p>
    <w:p>
      <w:pPr>
        <w:keepLines w:val="0"/>
      </w:pPr>
      <w:r>
        <w:t>Les plages pendant lesquelles le salarié peut être habituellement contacté sont définies en concertation avec lui.</w:t>
      </w:r>
    </w:p>
    <w:p>
      <w:pPr>
        <w:keepLines w:val="0"/>
      </w:pPr>
      <w:r>
        <w:rPr>
          <w:rFonts w:ascii="Noto Sans" w:hAnsi="Noto Sans"/>
          <w:b/>
          <w:color w:val="17324D"/>
          <w:sz w:val="21"/>
        </w:rPr>
        <w:t>Plages de contact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sz w:val="21"/>
        </w:rPr>
        <w:t>Elles sont cohérentes avec les horaires de travail applicables et respectent les temps de repos.</w:t>
      </w:r>
    </w:p>
    <w:p>
      <w:pPr>
        <w:keepLines w:val="0"/>
      </w:pPr>
      <w:r>
        <w:rPr>
          <w:rFonts w:ascii="Noto Sans" w:hAnsi="Noto Sans"/>
          <w:sz w:val="21"/>
        </w:rPr>
        <w:t>Des créneaux particuliers peuvent être définis pour certaines activités de l'organisme de formation, notamment :</w:t>
      </w:r>
    </w:p>
    <w:p>
      <w:pPr>
        <w:pStyle w:val="ListBullet"/>
      </w:pPr>
      <w:r>
        <w:rPr>
          <w:rFonts w:ascii="Noto Sans" w:hAnsi="Noto Sans"/>
          <w:sz w:val="21"/>
        </w:rPr>
        <w:t>réunions pédagogiques ;</w:t>
      </w:r>
    </w:p>
    <w:p>
      <w:pPr>
        <w:pStyle w:val="ListBullet"/>
      </w:pPr>
      <w:r>
        <w:rPr>
          <w:rFonts w:ascii="Noto Sans" w:hAnsi="Noto Sans"/>
          <w:sz w:val="21"/>
        </w:rPr>
        <w:t>coordination d'équipe ;</w:t>
      </w:r>
    </w:p>
    <w:p>
      <w:pPr>
        <w:pStyle w:val="ListBullet"/>
      </w:pPr>
      <w:r>
        <w:rPr>
          <w:rFonts w:ascii="Noto Sans" w:hAnsi="Noto Sans"/>
          <w:sz w:val="21"/>
        </w:rPr>
        <w:t>accueil téléphonique ;</w:t>
      </w:r>
    </w:p>
    <w:p>
      <w:pPr>
        <w:pStyle w:val="ListBullet"/>
      </w:pPr>
      <w:r>
        <w:rPr>
          <w:rFonts w:ascii="Noto Sans" w:hAnsi="Noto Sans"/>
          <w:sz w:val="21"/>
        </w:rPr>
        <w:t>suivi des apprenants ;</w:t>
      </w:r>
    </w:p>
    <w:p>
      <w:pPr>
        <w:pStyle w:val="ListBullet"/>
      </w:pPr>
      <w:r>
        <w:rPr>
          <w:rFonts w:ascii="Noto Sans" w:hAnsi="Noto Sans"/>
          <w:sz w:val="21"/>
        </w:rPr>
        <w:t>assistance liée à une session à distance.</w:t>
      </w:r>
    </w:p>
    <w:p>
      <w:pPr>
        <w:keepLines w:val="0"/>
      </w:pPr>
      <w:r>
        <w:rPr>
          <w:rFonts w:ascii="Noto Sans" w:hAnsi="Noto Sans"/>
          <w:sz w:val="21"/>
        </w:rPr>
        <w:t>Ces créneaux sont précisés dans la fiche individuelle de paramétrage ou dans le planning de travail.</w:t>
      </w:r>
    </w:p>
    <w:p>
      <w:pPr>
        <w:pStyle w:val="Heading3"/>
      </w:pPr>
      <w:r>
        <w:rPr>
          <w:rFonts w:ascii="Noto Sans" w:hAnsi="Noto Sans"/>
          <w:sz w:val="21"/>
        </w:rPr>
        <w:t>9.3 Droit à la déconnexion</w:t>
      </w:r>
    </w:p>
    <w:p>
      <w:pPr>
        <w:keepLines w:val="0"/>
      </w:pPr>
      <w:r>
        <w:rPr>
          <w:rFonts w:ascii="Noto Sans" w:hAnsi="Noto Sans"/>
          <w:sz w:val="21"/>
        </w:rPr>
        <w:t>En dehors du temps de travail et des plages pendant lesquelles le salarié peut être contacté, il n'est pas tenu de répondre aux sollicitations professionnelles.</w:t>
      </w:r>
    </w:p>
    <w:p>
      <w:pPr>
        <w:keepLines w:val="0"/>
      </w:pPr>
      <w:r>
        <w:rPr>
          <w:rFonts w:ascii="Noto Sans" w:hAnsi="Noto Sans"/>
          <w:sz w:val="21"/>
        </w:rPr>
        <w:t>Le salarié respecte les règles de l'entreprise relatives au droit à la déconnexion et à l'utilisation des outils numériques.</w:t>
      </w:r>
    </w:p>
    <w:p>
      <w:pPr>
        <w:spacing w:before="40" w:after="80"/>
        <w:pBdr>
          <w:bottom w:val="single" w:sz="4" w:color="D7E2E6"/>
        </w:pBdr>
      </w:pPr>
    </w:p>
    <w:p>
      <w:pPr>
        <w:pStyle w:val="Heading2"/>
      </w:pPr>
      <w:r>
        <w:rPr>
          <w:rFonts w:ascii="Noto Sans" w:hAnsi="Noto Sans"/>
          <w:sz w:val="21"/>
        </w:rPr>
        <w:t>Article 10 - Charge de travail et suivi de l'activité</w:t>
      </w:r>
    </w:p>
    <w:p>
      <w:pPr>
        <w:keepLines w:val="0"/>
      </w:pPr>
      <w:r>
        <w:rPr>
          <w:rFonts w:ascii="Noto Sans" w:hAnsi="Noto Sans"/>
          <w:sz w:val="21"/>
        </w:rPr>
        <w:t>La charge de travail, les délais d'exécution et les critères de résultats applicables en télétravail sont comparables à ceux applicables lorsque le travail est réalisé dans les locaux.</w:t>
      </w:r>
    </w:p>
    <w:p>
      <w:pPr>
        <w:keepLines w:val="0"/>
      </w:pPr>
      <w:r>
        <w:rPr>
          <w:rFonts w:ascii="Noto Sans" w:hAnsi="Noto Sans"/>
          <w:sz w:val="21"/>
        </w:rPr>
        <w:t>Ils doivent permettre le respect des règles relatives à la durée du travail et aux temps de repos.</w:t>
      </w:r>
    </w:p>
    <w:p>
      <w:pPr>
        <w:keepLines w:val="0"/>
      </w:pPr>
      <w:r>
        <w:rPr>
          <w:rFonts w:ascii="Noto Sans" w:hAnsi="Noto Sans"/>
          <w:sz w:val="21"/>
        </w:rPr>
        <w:t>Le suivi de l'activité repose sur des moyens adaptés, transparents et proportionnés, par exemple :</w:t>
      </w:r>
    </w:p>
    <w:p>
      <w:pPr>
        <w:pStyle w:val="ListBullet"/>
      </w:pPr>
      <w:r>
        <w:rPr>
          <w:rFonts w:ascii="Noto Sans" w:hAnsi="Noto Sans"/>
          <w:sz w:val="21"/>
        </w:rPr>
        <w:t>objectifs et livrables ;</w:t>
      </w:r>
    </w:p>
    <w:p>
      <w:pPr>
        <w:pStyle w:val="ListBullet"/>
      </w:pPr>
      <w:r>
        <w:rPr>
          <w:rFonts w:ascii="Noto Sans" w:hAnsi="Noto Sans"/>
          <w:sz w:val="21"/>
        </w:rPr>
        <w:t>planning d'activité ;</w:t>
      </w:r>
    </w:p>
    <w:p>
      <w:pPr>
        <w:pStyle w:val="ListBullet"/>
      </w:pPr>
      <w:r>
        <w:rPr>
          <w:rFonts w:ascii="Noto Sans" w:hAnsi="Noto Sans"/>
          <w:sz w:val="21"/>
        </w:rPr>
        <w:t>points réguliers avec le responsable ;</w:t>
      </w:r>
    </w:p>
    <w:p>
      <w:pPr>
        <w:pStyle w:val="ListBullet"/>
      </w:pPr>
      <w:r>
        <w:rPr>
          <w:rFonts w:ascii="Noto Sans" w:hAnsi="Noto Sans"/>
          <w:sz w:val="21"/>
        </w:rPr>
        <w:t>outils professionnels de suivi nécessaires à l'activité.</w:t>
      </w:r>
    </w:p>
    <w:p>
      <w:pPr>
        <w:keepLines w:val="0"/>
      </w:pPr>
      <w:r>
        <w:t>Tout dispositif de contrôle du temps ou de l'activité respecte les principes de pertinence, de proportionnalité et de respect de la vie privée. Lorsqu'un système de surveillance est utilisé pour contrôler le temps de travail, le télétravailleur en est informé individuellement et, lorsqu'il existe, le CSE en est informé préalablement conformément à l'accord de branche. Les obligations légales de consultation applicables au dispositif sont également respectées.</w:t>
      </w:r>
    </w:p>
    <w:p>
      <w:pPr>
        <w:pStyle w:val="Heading3"/>
      </w:pPr>
      <w:r>
        <w:rPr>
          <w:rFonts w:ascii="Noto Sans" w:hAnsi="Noto Sans"/>
          <w:sz w:val="21"/>
        </w:rPr>
        <w:t>Entretien annuel</w:t>
      </w:r>
    </w:p>
    <w:p>
      <w:pPr>
        <w:keepLines w:val="0"/>
      </w:pPr>
      <w:r>
        <w:rPr>
          <w:rFonts w:ascii="Noto Sans" w:hAnsi="Noto Sans"/>
          <w:sz w:val="21"/>
        </w:rPr>
        <w:t>L'employeur organise chaque année un entretien portant notamment sur les conditions d'activité et la charge de travail du salarié en télétravail.</w:t>
      </w:r>
    </w:p>
    <w:p>
      <w:pPr>
        <w:keepLines w:val="0"/>
      </w:pPr>
      <w:r>
        <w:rPr>
          <w:rFonts w:ascii="Noto Sans" w:hAnsi="Noto Sans"/>
          <w:sz w:val="21"/>
        </w:rPr>
        <w:t>Cet entretien peut également aborder :</w:t>
      </w:r>
    </w:p>
    <w:p>
      <w:pPr>
        <w:pStyle w:val="ListBullet"/>
      </w:pPr>
      <w:r>
        <w:rPr>
          <w:rFonts w:ascii="Noto Sans" w:hAnsi="Noto Sans"/>
          <w:sz w:val="21"/>
        </w:rPr>
        <w:t>l'articulation entre vie professionnelle et vie personnelle ;</w:t>
      </w:r>
    </w:p>
    <w:p>
      <w:pPr>
        <w:pStyle w:val="ListBullet"/>
      </w:pPr>
      <w:r>
        <w:rPr>
          <w:rFonts w:ascii="Noto Sans" w:hAnsi="Noto Sans"/>
          <w:sz w:val="21"/>
        </w:rPr>
        <w:t>le droit à la déconnexion ;</w:t>
      </w:r>
    </w:p>
    <w:p>
      <w:pPr>
        <w:pStyle w:val="ListBullet"/>
      </w:pPr>
      <w:r>
        <w:rPr>
          <w:rFonts w:ascii="Noto Sans" w:hAnsi="Noto Sans"/>
          <w:sz w:val="21"/>
        </w:rPr>
        <w:t>les conditions matérielles de télétravail ;</w:t>
      </w:r>
    </w:p>
    <w:p>
      <w:pPr>
        <w:pStyle w:val="ListBullet"/>
      </w:pPr>
      <w:r>
        <w:rPr>
          <w:rFonts w:ascii="Noto Sans" w:hAnsi="Noto Sans"/>
          <w:sz w:val="21"/>
        </w:rPr>
        <w:t>la santé et la prévention des risques ;</w:t>
      </w:r>
    </w:p>
    <w:p>
      <w:pPr>
        <w:pStyle w:val="ListBullet"/>
      </w:pPr>
      <w:r>
        <w:rPr>
          <w:rFonts w:ascii="Noto Sans" w:hAnsi="Noto Sans"/>
          <w:sz w:val="21"/>
        </w:rPr>
        <w:t>l'isolement ;</w:t>
      </w:r>
    </w:p>
    <w:p>
      <w:pPr>
        <w:pStyle w:val="ListBullet"/>
      </w:pPr>
      <w:r>
        <w:rPr>
          <w:rFonts w:ascii="Noto Sans" w:hAnsi="Noto Sans"/>
          <w:sz w:val="21"/>
        </w:rPr>
        <w:t>les besoins d'accompagnement ou de formation.</w:t>
      </w:r>
    </w:p>
    <w:p>
      <w:pPr>
        <w:spacing w:before="40" w:after="80"/>
        <w:pBdr>
          <w:bottom w:val="single" w:sz="4" w:color="D7E2E6"/>
        </w:pBdr>
      </w:pPr>
    </w:p>
    <w:p>
      <w:pPr>
        <w:pStyle w:val="Heading2"/>
      </w:pPr>
      <w:r>
        <w:rPr>
          <w:rFonts w:ascii="Noto Sans" w:hAnsi="Noto Sans"/>
          <w:sz w:val="21"/>
        </w:rPr>
        <w:t>Article 11 - Equipements, outils numériques et support</w:t>
      </w:r>
    </w:p>
    <w:p>
      <w:pPr>
        <w:keepLines w:val="0"/>
      </w:pPr>
      <w:r>
        <w:rPr>
          <w:rFonts w:ascii="Noto Sans" w:hAnsi="Noto Sans"/>
          <w:sz w:val="21"/>
        </w:rPr>
        <w:t>L'organisme définit les équipements et outils autorisés pour l'exercice du télétravail.</w:t>
      </w:r>
    </w:p>
    <w:p>
      <w:pPr>
        <w:keepLines w:val="0"/>
      </w:pPr>
      <w:r>
        <w:rPr>
          <w:rFonts w:ascii="Noto Sans" w:hAnsi="Noto Sans"/>
          <w:b/>
          <w:color w:val="17324D"/>
          <w:sz w:val="21"/>
        </w:rPr>
        <w:t>Equipements mis à disposition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b/>
          <w:color w:val="17324D"/>
          <w:sz w:val="21"/>
        </w:rPr>
        <w:t>Outils professionnels autorisés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sz w:val="21"/>
        </w:rPr>
        <w:t>Le salarié utilise les équipements conformément aux règles de l'entreprise et aux consignes de sécurité informatique.</w:t>
      </w:r>
    </w:p>
    <w:p>
      <w:pPr>
        <w:keepLines w:val="0"/>
      </w:pPr>
      <w:r>
        <w:rPr>
          <w:rFonts w:ascii="Noto Sans" w:hAnsi="Noto Sans"/>
          <w:sz w:val="21"/>
        </w:rPr>
        <w:t>L'entreprise organise un service d'appui technique selon les modalités suivantes :</w:t>
      </w:r>
    </w:p>
    <w:p>
      <w:pPr>
        <w:keepLines w:val="0"/>
      </w:pPr>
      <w:r>
        <w:rPr>
          <w:rFonts w:ascii="Noto Sans" w:hAnsi="Noto Sans"/>
          <w:b/>
          <w:color w:val="17324D"/>
          <w:sz w:val="21"/>
        </w:rPr>
        <w:t>Contact ou procédure d'assistance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sz w:val="21"/>
        </w:rPr>
        <w:t>Le salarié signale sans délai les pannes, pertes, vols ou dysfonctionnements susceptibles d'affecter son activité ou la sécurité des données.</w:t>
      </w:r>
    </w:p>
    <w:p>
      <w:pPr>
        <w:keepLines w:val="0"/>
      </w:pPr>
      <w:r>
        <w:rPr>
          <w:rFonts w:ascii="Noto Sans" w:hAnsi="Noto Sans"/>
          <w:sz w:val="21"/>
        </w:rPr>
        <w:t>Lorsque le salarié utilise un équipement personnel autorisé, les conditions de cet usage sont définies par l'entreprise.</w:t>
      </w:r>
    </w:p>
    <w:p>
      <w:pPr>
        <w:keepLines w:val="0"/>
      </w:pPr>
      <w:r>
        <w:rPr>
          <w:rFonts w:ascii="Noto Sans" w:hAnsi="Noto Sans"/>
          <w:sz w:val="21"/>
        </w:rPr>
        <w:t>Les frais de vérification de conformité de l'installation, ainsi que les frais d'adaptation et d'entretien visés par l'accord de branche, sont pris en charge par l'entreprise dans les conditions applicables.</w:t>
      </w:r>
    </w:p>
    <w:p>
      <w:pPr>
        <w:spacing w:before="40" w:after="80"/>
        <w:pBdr>
          <w:bottom w:val="single" w:sz="4" w:color="D7E2E6"/>
        </w:pBdr>
      </w:pPr>
    </w:p>
    <w:p>
      <w:pPr>
        <w:pStyle w:val="Heading2"/>
      </w:pPr>
      <w:r>
        <w:rPr>
          <w:rFonts w:ascii="Noto Sans" w:hAnsi="Noto Sans"/>
          <w:sz w:val="21"/>
        </w:rPr>
        <w:t>Article 12 - Frais professionnels</w:t>
      </w:r>
    </w:p>
    <w:p>
      <w:pPr>
        <w:keepLines w:val="0"/>
      </w:pPr>
      <w:r>
        <w:rPr>
          <w:rFonts w:ascii="Noto Sans" w:hAnsi="Noto Sans"/>
          <w:sz w:val="21"/>
        </w:rPr>
        <w:t>Les frais engagés par le salarié dans le cadre de l'exécution de son contrat de travail et dans l'intérêt de l'entreprise sont pris en charge selon les modalités retenues par l'entreprise conformément à l'accord de branche.</w:t>
      </w:r>
    </w:p>
    <w:p>
      <w:pPr>
        <w:keepLines w:val="0"/>
      </w:pPr>
      <w:r>
        <w:rPr>
          <w:rFonts w:ascii="Noto Sans" w:hAnsi="Noto Sans"/>
          <w:sz w:val="21"/>
        </w:rPr>
        <w:t>L'entreprise choisit la modalité suivante :</w:t>
      </w:r>
    </w:p>
    <w:p>
      <w:pPr>
        <w:pStyle w:val="Heading3"/>
      </w:pPr>
      <w:r>
        <w:rPr>
          <w:rFonts w:ascii="Noto Sans" w:hAnsi="Noto Sans"/>
          <w:sz w:val="21"/>
        </w:rPr>
        <w:t>Option A - Allocation forfaitaire</w:t>
      </w:r>
    </w:p>
    <w:p>
      <w:pPr>
        <w:keepLines w:val="0"/>
      </w:pPr>
      <w:r>
        <w:rPr>
          <w:rFonts w:ascii="Noto Sans" w:hAnsi="Noto Sans"/>
          <w:sz w:val="21"/>
        </w:rPr>
        <w:t>Une allocation forfaitaire est versée par journée de télétravail comptabilisée dans les conditions et limites sociales en vigueur à la date du versement.</w:t>
      </w:r>
    </w:p>
    <w:p>
      <w:pPr>
        <w:keepLines w:val="0"/>
      </w:pPr>
      <w:r>
        <w:rPr>
          <w:rFonts w:ascii="Noto Sans" w:hAnsi="Noto Sans"/>
          <w:b/>
          <w:color w:val="17324D"/>
          <w:sz w:val="21"/>
        </w:rPr>
        <w:t>Modalités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pStyle w:val="Heading3"/>
      </w:pPr>
      <w:r>
        <w:rPr>
          <w:rFonts w:ascii="Noto Sans" w:hAnsi="Noto Sans"/>
          <w:sz w:val="21"/>
        </w:rPr>
        <w:t>Option B - Frais réels</w:t>
      </w:r>
    </w:p>
    <w:p>
      <w:pPr>
        <w:keepLines w:val="0"/>
      </w:pPr>
      <w:r>
        <w:rPr>
          <w:rFonts w:ascii="Noto Sans" w:hAnsi="Noto Sans"/>
          <w:sz w:val="21"/>
        </w:rPr>
        <w:t>Les frais liés au télétravail sont remboursés sur la base des dépenses réellement engagées, selon les règles et justificatifs suivants :</w:t>
      </w:r>
    </w:p>
    <w:p>
      <w:pPr>
        <w:keepLines w:val="0"/>
      </w:pPr>
      <w:r>
        <w:rPr>
          <w:rFonts w:ascii="Noto Sans" w:hAnsi="Noto Sans"/>
          <w:b/>
          <w:color w:val="17324D"/>
          <w:sz w:val="21"/>
        </w:rPr>
        <w:t>Modalités :</w:t>
      </w:r>
      <w:r>
        <w:rPr>
          <w:rFonts w:ascii="Noto Sans" w:hAnsi="Noto Sans"/>
          <w:sz w:val="21"/>
        </w:rPr>
        <w:t xml:space="preserve">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b/>
          <w:color w:val="7A5A00"/>
          <w:sz w:val="20"/>
          <w:shd w:fill="FFF6D8"/>
        </w:rPr>
        <w:t>[Supprimer l'option non retenue.]</w:t>
      </w:r>
    </w:p>
    <w:p>
      <w:pPr>
        <w:keepLines w:val="0"/>
      </w:pPr>
      <w:r>
        <w:rPr>
          <w:rFonts w:ascii="Noto Sans" w:hAnsi="Noto Sans"/>
          <w:sz w:val="21"/>
        </w:rPr>
        <w:t>Les modalités de prise en charge sont portées à la connaissance des salariés.</w:t>
      </w:r>
    </w:p>
    <w:p>
      <w:pPr>
        <w:spacing w:before="40" w:after="80"/>
        <w:pBdr>
          <w:bottom w:val="single" w:sz="4" w:color="D7E2E6"/>
        </w:pBdr>
      </w:pPr>
    </w:p>
    <w:p>
      <w:pPr>
        <w:pStyle w:val="Heading2"/>
      </w:pPr>
      <w:r>
        <w:rPr>
          <w:rFonts w:ascii="Noto Sans" w:hAnsi="Noto Sans"/>
          <w:sz w:val="21"/>
        </w:rPr>
        <w:t>Article 13 - Protection des données et confidentialité</w:t>
      </w:r>
    </w:p>
    <w:p>
      <w:pPr>
        <w:keepLines w:val="0"/>
      </w:pPr>
      <w:r>
        <w:rPr>
          <w:rFonts w:ascii="Noto Sans" w:hAnsi="Noto Sans"/>
          <w:sz w:val="21"/>
        </w:rPr>
        <w:t>Le salarié respecte les règles de sécurité, de confidentialité et de protection des données applicables dans l'entreprise.</w:t>
      </w:r>
    </w:p>
    <w:p>
      <w:pPr>
        <w:keepLines w:val="0"/>
      </w:pPr>
      <w:r>
        <w:t>L'employeur informe les salariés des mesures mises en place ainsi que de toute restriction applicable à l'usage des équipements, outils informatiques ou services de communication électronique et des sanctions applicables en cas de non-respect de ces restrictions. Ces informations peuvent être précisées dans le règlement intérieur, la charte informatique ou tout document interne applicable.</w:t>
      </w:r>
    </w:p>
    <w:p>
      <w:pPr>
        <w:keepLines w:val="0"/>
      </w:pPr>
      <w:r>
        <w:rPr>
          <w:rFonts w:ascii="Noto Sans" w:hAnsi="Noto Sans"/>
          <w:sz w:val="21"/>
        </w:rPr>
        <w:t>Le salarié respecte notamment les règles suivantes :</w:t>
      </w:r>
    </w:p>
    <w:p>
      <w:pPr>
        <w:pStyle w:val="ListBullet"/>
      </w:pPr>
      <w:r>
        <w:rPr>
          <w:rFonts w:ascii="Noto Sans" w:hAnsi="Noto Sans"/>
          <w:sz w:val="21"/>
        </w:rPr>
        <w:t>utiliser les outils et espaces de stockage autorisés ;</w:t>
      </w:r>
    </w:p>
    <w:p>
      <w:pPr>
        <w:pStyle w:val="ListBullet"/>
      </w:pPr>
      <w:r>
        <w:rPr>
          <w:rFonts w:ascii="Noto Sans" w:hAnsi="Noto Sans"/>
          <w:sz w:val="21"/>
        </w:rPr>
        <w:t>protéger l'accès à son poste de travail ;</w:t>
      </w:r>
    </w:p>
    <w:p>
      <w:pPr>
        <w:pStyle w:val="ListBullet"/>
      </w:pPr>
      <w:r>
        <w:rPr>
          <w:rFonts w:ascii="Noto Sans" w:hAnsi="Noto Sans"/>
          <w:sz w:val="21"/>
        </w:rPr>
        <w:t>préserver la confidentialité des échanges professionnels ;</w:t>
      </w:r>
    </w:p>
    <w:p>
      <w:pPr>
        <w:pStyle w:val="ListBullet"/>
      </w:pPr>
      <w:r>
        <w:rPr>
          <w:rFonts w:ascii="Noto Sans" w:hAnsi="Noto Sans"/>
          <w:sz w:val="21"/>
        </w:rPr>
        <w:t>ne pas utiliser un service ou une messagerie personnelle non autorisée pour traiter des données professionnelles ;</w:t>
      </w:r>
    </w:p>
    <w:p>
      <w:pPr>
        <w:pStyle w:val="ListBullet"/>
      </w:pPr>
      <w:r>
        <w:rPr>
          <w:rFonts w:ascii="Noto Sans" w:hAnsi="Noto Sans"/>
          <w:sz w:val="21"/>
        </w:rPr>
        <w:t>ne pas laisser des documents ou données accessibles à des tiers ;</w:t>
      </w:r>
    </w:p>
    <w:p>
      <w:pPr>
        <w:pStyle w:val="ListBullet"/>
      </w:pPr>
      <w:r>
        <w:rPr>
          <w:rFonts w:ascii="Noto Sans" w:hAnsi="Noto Sans"/>
          <w:sz w:val="21"/>
        </w:rPr>
        <w:t>signaler sans délai tout incident de sécurité.</w:t>
      </w:r>
    </w:p>
    <w:p>
      <w:pPr>
        <w:keepLines w:val="0"/>
      </w:pPr>
      <w:r>
        <w:rPr>
          <w:rFonts w:ascii="Noto Sans" w:hAnsi="Noto Sans"/>
          <w:sz w:val="21"/>
        </w:rPr>
        <w:t>Une vigilance renforcée s'applique aux données concernant notamment :</w:t>
      </w:r>
    </w:p>
    <w:p>
      <w:pPr>
        <w:pStyle w:val="ListBullet"/>
      </w:pPr>
      <w:r>
        <w:rPr>
          <w:rFonts w:ascii="Noto Sans" w:hAnsi="Noto Sans"/>
          <w:sz w:val="21"/>
        </w:rPr>
        <w:t>les apprenants ;</w:t>
      </w:r>
    </w:p>
    <w:p>
      <w:pPr>
        <w:pStyle w:val="ListBullet"/>
      </w:pPr>
      <w:r>
        <w:rPr>
          <w:rFonts w:ascii="Noto Sans" w:hAnsi="Noto Sans"/>
          <w:sz w:val="21"/>
        </w:rPr>
        <w:t>les dossiers d'inscription ;</w:t>
      </w:r>
    </w:p>
    <w:p>
      <w:pPr>
        <w:pStyle w:val="ListBullet"/>
      </w:pPr>
      <w:r>
        <w:rPr>
          <w:rFonts w:ascii="Noto Sans" w:hAnsi="Noto Sans"/>
          <w:sz w:val="21"/>
        </w:rPr>
        <w:t>les pièces administratives ou financières ;</w:t>
      </w:r>
    </w:p>
    <w:p>
      <w:pPr>
        <w:pStyle w:val="ListBullet"/>
      </w:pPr>
      <w:r>
        <w:rPr>
          <w:rFonts w:ascii="Noto Sans" w:hAnsi="Noto Sans"/>
          <w:sz w:val="21"/>
        </w:rPr>
        <w:t>les évaluations et résultats ;</w:t>
      </w:r>
    </w:p>
    <w:p>
      <w:pPr>
        <w:pStyle w:val="ListBullet"/>
      </w:pPr>
      <w:r>
        <w:rPr>
          <w:rFonts w:ascii="Noto Sans" w:hAnsi="Noto Sans"/>
          <w:sz w:val="21"/>
        </w:rPr>
        <w:t>les éléments de suivi pédagogique ;</w:t>
      </w:r>
    </w:p>
    <w:p>
      <w:pPr>
        <w:pStyle w:val="ListBullet"/>
      </w:pPr>
      <w:r>
        <w:rPr>
          <w:rFonts w:ascii="Noto Sans" w:hAnsi="Noto Sans"/>
          <w:sz w:val="21"/>
        </w:rPr>
        <w:t>les feuilles d'émargement ou autres preuves de réalisation ;</w:t>
      </w:r>
    </w:p>
    <w:p>
      <w:pPr>
        <w:pStyle w:val="ListBullet"/>
      </w:pPr>
      <w:r>
        <w:rPr>
          <w:rFonts w:ascii="Noto Sans" w:hAnsi="Noto Sans"/>
          <w:sz w:val="21"/>
        </w:rPr>
        <w:t>les données RH ;</w:t>
      </w:r>
    </w:p>
    <w:p>
      <w:pPr>
        <w:pStyle w:val="ListBullet"/>
      </w:pPr>
      <w:r>
        <w:rPr>
          <w:rFonts w:ascii="Noto Sans" w:hAnsi="Noto Sans"/>
          <w:sz w:val="21"/>
        </w:rPr>
        <w:t>les informations commerciales confidentielles.</w:t>
      </w:r>
    </w:p>
    <w:p>
      <w:pPr>
        <w:keepLines w:val="0"/>
      </w:pPr>
      <w:r>
        <w:rPr>
          <w:rFonts w:ascii="Noto Sans" w:hAnsi="Noto Sans"/>
          <w:sz w:val="21"/>
        </w:rPr>
        <w:t>Les règles détaillées sont précisées, le cas échéant, dans la charte informatique et les procédures internes de l'organisme.</w:t>
      </w:r>
    </w:p>
    <w:p>
      <w:pPr>
        <w:spacing w:before="40" w:after="80"/>
        <w:pBdr>
          <w:bottom w:val="single" w:sz="4" w:color="D7E2E6"/>
        </w:pBdr>
      </w:pPr>
    </w:p>
    <w:p>
      <w:pPr>
        <w:pStyle w:val="Heading2"/>
      </w:pPr>
      <w:r>
        <w:rPr>
          <w:rFonts w:ascii="Noto Sans" w:hAnsi="Noto Sans"/>
          <w:sz w:val="21"/>
        </w:rPr>
        <w:t>Article 14 - Santé, sécurité et prévention des risques</w:t>
      </w:r>
    </w:p>
    <w:p>
      <w:pPr>
        <w:keepLines w:val="0"/>
      </w:pPr>
      <w:r>
        <w:rPr>
          <w:rFonts w:ascii="Noto Sans" w:hAnsi="Noto Sans"/>
          <w:sz w:val="21"/>
        </w:rPr>
        <w:t>Le télétravail est intégré à la démarche de prévention des risques professionnels de l'entreprise.</w:t>
      </w:r>
    </w:p>
    <w:p>
      <w:pPr>
        <w:keepLines w:val="0"/>
      </w:pPr>
      <w:r>
        <w:rPr>
          <w:rFonts w:ascii="Noto Sans" w:hAnsi="Noto Sans"/>
          <w:sz w:val="21"/>
        </w:rPr>
        <w:t>Les risques liés au télétravail sont identifiés et pris en compte dans le document unique d'évaluation des risques professionnels - DUERP.</w:t>
      </w:r>
    </w:p>
    <w:p>
      <w:pPr>
        <w:keepLines w:val="0"/>
      </w:pPr>
      <w:r>
        <w:rPr>
          <w:rFonts w:ascii="Noto Sans" w:hAnsi="Noto Sans"/>
          <w:sz w:val="21"/>
        </w:rPr>
        <w:t>Une attention particulière est portée notamment :</w:t>
      </w:r>
    </w:p>
    <w:p>
      <w:pPr>
        <w:pStyle w:val="ListBullet"/>
      </w:pPr>
      <w:r>
        <w:rPr>
          <w:rFonts w:ascii="Noto Sans" w:hAnsi="Noto Sans"/>
          <w:sz w:val="21"/>
        </w:rPr>
        <w:t>à l'installation du poste de travail ;</w:t>
      </w:r>
    </w:p>
    <w:p>
      <w:pPr>
        <w:pStyle w:val="ListBullet"/>
      </w:pPr>
      <w:r>
        <w:rPr>
          <w:rFonts w:ascii="Noto Sans" w:hAnsi="Noto Sans"/>
          <w:sz w:val="21"/>
        </w:rPr>
        <w:t>aux risques liés aux postures et à la sédentarité ;</w:t>
      </w:r>
    </w:p>
    <w:p>
      <w:pPr>
        <w:pStyle w:val="ListBullet"/>
      </w:pPr>
      <w:r>
        <w:rPr>
          <w:rFonts w:ascii="Noto Sans" w:hAnsi="Noto Sans"/>
          <w:sz w:val="21"/>
        </w:rPr>
        <w:t>à la charge de travail ;</w:t>
      </w:r>
    </w:p>
    <w:p>
      <w:pPr>
        <w:pStyle w:val="ListBullet"/>
      </w:pPr>
      <w:r>
        <w:rPr>
          <w:rFonts w:ascii="Noto Sans" w:hAnsi="Noto Sans"/>
          <w:sz w:val="21"/>
        </w:rPr>
        <w:t>à l'hyperconnexion ;</w:t>
      </w:r>
    </w:p>
    <w:p>
      <w:pPr>
        <w:pStyle w:val="ListBullet"/>
      </w:pPr>
      <w:r>
        <w:rPr>
          <w:rFonts w:ascii="Noto Sans" w:hAnsi="Noto Sans"/>
          <w:sz w:val="21"/>
        </w:rPr>
        <w:t>à l'isolement ;</w:t>
      </w:r>
    </w:p>
    <w:p>
      <w:pPr>
        <w:pStyle w:val="ListBullet"/>
      </w:pPr>
      <w:r>
        <w:rPr>
          <w:rFonts w:ascii="Noto Sans" w:hAnsi="Noto Sans"/>
          <w:sz w:val="21"/>
        </w:rPr>
        <w:t>à l'articulation entre vie professionnelle et vie personnelle.</w:t>
      </w:r>
    </w:p>
    <w:p>
      <w:pPr>
        <w:keepLines w:val="0"/>
      </w:pPr>
      <w:r>
        <w:rPr>
          <w:rFonts w:ascii="Noto Sans" w:hAnsi="Noto Sans"/>
          <w:sz w:val="21"/>
        </w:rPr>
        <w:t>Le salarié informe son responsable ou les interlocuteurs compétents de toute difficulté susceptible d'affecter sa santé, sa sécurité ou ses conditions de travail.</w:t>
      </w:r>
    </w:p>
    <w:p>
      <w:pPr>
        <w:pStyle w:val="Heading3"/>
      </w:pPr>
      <w:r>
        <w:rPr>
          <w:rFonts w:ascii="Noto Sans" w:hAnsi="Noto Sans"/>
          <w:sz w:val="21"/>
        </w:rPr>
        <w:t>Accident sur le lieu de télétravail</w:t>
      </w:r>
    </w:p>
    <w:p>
      <w:pPr>
        <w:keepLines w:val="0"/>
      </w:pPr>
      <w:r>
        <w:rPr>
          <w:rFonts w:ascii="Noto Sans" w:hAnsi="Noto Sans"/>
          <w:sz w:val="21"/>
        </w:rPr>
        <w:t>L'accident survenu sur le lieu où est exercé le télétravail pendant l'exercice de l'activité professionnelle est présumé être un accident du travail dans les conditions prévues par le Code du travail.</w:t>
      </w:r>
    </w:p>
    <w:p>
      <w:pPr>
        <w:keepLines w:val="0"/>
      </w:pPr>
      <w:r>
        <w:rPr>
          <w:rFonts w:ascii="Noto Sans" w:hAnsi="Noto Sans"/>
          <w:sz w:val="21"/>
        </w:rPr>
        <w:t>Le salarié informe l'entreprise selon la procédure habituelle applicable aux accidents du travail.</w:t>
      </w:r>
    </w:p>
    <w:p>
      <w:pPr>
        <w:keepLines w:val="0"/>
      </w:pPr>
      <w:r>
        <w:rPr>
          <w:rFonts w:ascii="Noto Sans" w:hAnsi="Noto Sans"/>
          <w:sz w:val="21"/>
        </w:rPr>
        <w:t>En cas d'arrêt de travail, le salarié n'exerce aucune activité professionnelle pendant la durée de l'arrêt.</w:t>
      </w:r>
    </w:p>
    <w:p>
      <w:pPr>
        <w:pStyle w:val="Heading3"/>
      </w:pPr>
      <w:r>
        <w:rPr>
          <w:rFonts w:ascii="Noto Sans" w:hAnsi="Noto Sans"/>
          <w:sz w:val="21"/>
        </w:rPr>
        <w:t>Accès au lieu de télétravail</w:t>
      </w:r>
    </w:p>
    <w:p>
      <w:pPr>
        <w:keepLines w:val="0"/>
      </w:pPr>
      <w:r>
        <w:rPr>
          <w:rFonts w:ascii="Noto Sans" w:hAnsi="Noto Sans"/>
          <w:sz w:val="21"/>
        </w:rPr>
        <w:t>Lorsque l'accès au domicile du salarié est envisagé dans le cadre de la prévention ou de la vérification des conditions de santé et de sécurité, il est soumis à une information préalable et à l'accord du salarié.</w:t>
      </w:r>
    </w:p>
    <w:p>
      <w:pPr>
        <w:spacing w:before="40" w:after="80"/>
        <w:pBdr>
          <w:bottom w:val="single" w:sz="4" w:color="D7E2E6"/>
        </w:pBdr>
      </w:pPr>
    </w:p>
    <w:p>
      <w:pPr>
        <w:pStyle w:val="Heading2"/>
      </w:pPr>
      <w:r>
        <w:rPr>
          <w:rFonts w:ascii="Noto Sans" w:hAnsi="Noto Sans"/>
          <w:sz w:val="21"/>
        </w:rPr>
        <w:t>Article 15 - Maintien du lien collectif et prévention de l'isolement</w:t>
      </w:r>
    </w:p>
    <w:p>
      <w:pPr>
        <w:keepLines w:val="0"/>
      </w:pPr>
      <w:r>
        <w:rPr>
          <w:rFonts w:ascii="Noto Sans" w:hAnsi="Noto Sans"/>
          <w:sz w:val="21"/>
        </w:rPr>
        <w:t>L'organisation du télétravail doit préserver la participation du salarié à la vie collective de l'entreprise.</w:t>
      </w:r>
    </w:p>
    <w:p>
      <w:pPr>
        <w:keepLines w:val="0"/>
      </w:pPr>
      <w:r>
        <w:rPr>
          <w:rFonts w:ascii="Noto Sans" w:hAnsi="Noto Sans"/>
          <w:sz w:val="21"/>
        </w:rPr>
        <w:t>Le responsable veille notamment :</w:t>
      </w:r>
    </w:p>
    <w:p>
      <w:pPr>
        <w:pStyle w:val="ListBullet"/>
      </w:pPr>
      <w:r>
        <w:rPr>
          <w:rFonts w:ascii="Noto Sans" w:hAnsi="Noto Sans"/>
          <w:sz w:val="21"/>
        </w:rPr>
        <w:t>au maintien des échanges avec l'équipe ;</w:t>
      </w:r>
    </w:p>
    <w:p>
      <w:pPr>
        <w:pStyle w:val="ListBullet"/>
      </w:pPr>
      <w:r>
        <w:rPr>
          <w:rFonts w:ascii="Noto Sans" w:hAnsi="Noto Sans"/>
          <w:sz w:val="21"/>
        </w:rPr>
        <w:t>à l'accès aux informations utiles ;</w:t>
      </w:r>
    </w:p>
    <w:p>
      <w:pPr>
        <w:pStyle w:val="ListBullet"/>
      </w:pPr>
      <w:r>
        <w:rPr>
          <w:rFonts w:ascii="Noto Sans" w:hAnsi="Noto Sans"/>
          <w:sz w:val="21"/>
        </w:rPr>
        <w:t>à la participation aux réunions et événements collectifs pertinents ;</w:t>
      </w:r>
    </w:p>
    <w:p>
      <w:pPr>
        <w:pStyle w:val="ListBullet"/>
      </w:pPr>
      <w:r>
        <w:rPr>
          <w:rFonts w:ascii="Noto Sans" w:hAnsi="Noto Sans"/>
          <w:sz w:val="21"/>
        </w:rPr>
        <w:t>à la possibilité de signaler une situation d'isolement.</w:t>
      </w:r>
    </w:p>
    <w:p>
      <w:pPr>
        <w:keepLines w:val="0"/>
      </w:pPr>
      <w:r>
        <w:rPr>
          <w:rFonts w:ascii="Noto Sans" w:hAnsi="Noto Sans"/>
          <w:b/>
          <w:color w:val="7A5A00"/>
          <w:sz w:val="20"/>
          <w:shd w:fill="FFF6D8"/>
        </w:rPr>
        <w:t>[Option à adapter]</w:t>
      </w:r>
      <w:r>
        <w:rPr>
          <w:rFonts w:ascii="Noto Sans" w:hAnsi="Noto Sans"/>
          <w:sz w:val="21"/>
        </w:rPr>
        <w:t xml:space="preserve"> Les équipes sont réunies physiquement selon la périodicité suivante : </w:t>
      </w:r>
      <w:r>
        <w:rPr>
          <w:rFonts w:ascii="Noto Sans" w:hAnsi="Noto Sans"/>
          <w:b/>
          <w:color w:val="7A5A00"/>
          <w:sz w:val="20"/>
          <w:shd w:fill="FFF6D8"/>
        </w:rPr>
        <w:t>[à compléter]</w:t>
      </w:r>
      <w:r>
        <w:rPr>
          <w:rFonts w:ascii="Noto Sans" w:hAnsi="Noto Sans"/>
          <w:sz w:val="21"/>
        </w:rPr>
        <w:t>.</w:t>
      </w:r>
    </w:p>
    <w:p>
      <w:pPr>
        <w:keepLines w:val="0"/>
      </w:pPr>
      <w:r>
        <w:rPr>
          <w:rFonts w:ascii="Noto Sans" w:hAnsi="Noto Sans"/>
          <w:sz w:val="21"/>
        </w:rPr>
        <w:t>Le salarié peut solliciter son responsable, le service RH, le service de prévention et de santé au travail ou tout autre interlocuteur identifié par l'entreprise lorsqu'il rencontre une difficulté liée au télétravail.</w:t>
      </w:r>
    </w:p>
    <w:p>
      <w:pPr>
        <w:spacing w:before="40" w:after="80"/>
        <w:pBdr>
          <w:bottom w:val="single" w:sz="4" w:color="D7E2E6"/>
        </w:pBdr>
      </w:pPr>
    </w:p>
    <w:p>
      <w:pPr>
        <w:pStyle w:val="Heading2"/>
      </w:pPr>
      <w:r>
        <w:rPr>
          <w:rFonts w:ascii="Noto Sans" w:hAnsi="Noto Sans"/>
          <w:sz w:val="21"/>
        </w:rPr>
        <w:t>Article 16 - Formation et accompagnement</w:t>
      </w:r>
    </w:p>
    <w:p>
      <w:pPr>
        <w:keepLines w:val="0"/>
      </w:pPr>
      <w:r>
        <w:rPr>
          <w:rFonts w:ascii="Noto Sans" w:hAnsi="Noto Sans"/>
          <w:sz w:val="21"/>
        </w:rPr>
        <w:t>Les salariés en télétravail bénéficient du même accès à la formation et aux possibilités d'évolution professionnelle que les autres salariés.</w:t>
      </w:r>
    </w:p>
    <w:p>
      <w:pPr>
        <w:keepLines w:val="0"/>
      </w:pPr>
      <w:r>
        <w:rPr>
          <w:rFonts w:ascii="Noto Sans" w:hAnsi="Noto Sans"/>
          <w:sz w:val="21"/>
        </w:rPr>
        <w:t>Les salariés qui télétravaillent de manière régulière reçoivent une formation appropriée portant notamment sur :</w:t>
      </w:r>
    </w:p>
    <w:p>
      <w:pPr>
        <w:pStyle w:val="ListBullet"/>
      </w:pPr>
      <w:r>
        <w:rPr>
          <w:rFonts w:ascii="Noto Sans" w:hAnsi="Noto Sans"/>
          <w:sz w:val="21"/>
        </w:rPr>
        <w:t>les équipements techniques mis à leur disposition ;</w:t>
      </w:r>
    </w:p>
    <w:p>
      <w:pPr>
        <w:pStyle w:val="ListBullet"/>
      </w:pPr>
      <w:r>
        <w:rPr>
          <w:rFonts w:ascii="Noto Sans" w:hAnsi="Noto Sans"/>
          <w:sz w:val="21"/>
        </w:rPr>
        <w:t>les caractéristiques de l'organisation en télétravail ;</w:t>
      </w:r>
    </w:p>
    <w:p>
      <w:pPr>
        <w:pStyle w:val="ListBullet"/>
      </w:pPr>
      <w:r>
        <w:rPr>
          <w:rFonts w:ascii="Noto Sans" w:hAnsi="Noto Sans"/>
          <w:sz w:val="21"/>
        </w:rPr>
        <w:t>les règles de sécurité et de confidentialité ;</w:t>
      </w:r>
    </w:p>
    <w:p>
      <w:pPr>
        <w:pStyle w:val="ListBullet"/>
      </w:pPr>
      <w:r>
        <w:rPr>
          <w:rFonts w:ascii="Noto Sans" w:hAnsi="Noto Sans"/>
          <w:sz w:val="21"/>
        </w:rPr>
        <w:t>les pratiques favorisant une organisation du travail soutenable.</w:t>
      </w:r>
    </w:p>
    <w:p>
      <w:pPr>
        <w:keepLines w:val="0"/>
      </w:pPr>
      <w:r>
        <w:rPr>
          <w:rFonts w:ascii="Noto Sans" w:hAnsi="Noto Sans"/>
          <w:b/>
          <w:color w:val="7A5A00"/>
          <w:sz w:val="20"/>
          <w:shd w:fill="FFF6D8"/>
        </w:rPr>
        <w:t>[Recommandation]</w:t>
      </w:r>
      <w:r>
        <w:rPr>
          <w:rFonts w:ascii="Noto Sans" w:hAnsi="Noto Sans"/>
          <w:sz w:val="21"/>
        </w:rPr>
        <w:t xml:space="preserve"> L'entreprise peut également former ou sensibiliser les responsables hiérarchiques et les membres des équipes à l'organisation et au management du travail hybride.</w:t>
      </w:r>
    </w:p>
    <w:p>
      <w:pPr>
        <w:keepLines w:val="0"/>
      </w:pPr>
      <w:r>
        <w:rPr>
          <w:rFonts w:ascii="Noto Sans" w:hAnsi="Noto Sans"/>
          <w:sz w:val="21"/>
        </w:rPr>
        <w:t>Pour les organismes de formation, des sensibilisations complémentaires peuvent être prévues sur :</w:t>
      </w:r>
    </w:p>
    <w:p>
      <w:pPr>
        <w:pStyle w:val="ListBullet"/>
      </w:pPr>
      <w:r>
        <w:rPr>
          <w:rFonts w:ascii="Noto Sans" w:hAnsi="Noto Sans"/>
          <w:sz w:val="21"/>
        </w:rPr>
        <w:t>l'animation de classes virtuelles ;</w:t>
      </w:r>
    </w:p>
    <w:p>
      <w:pPr>
        <w:pStyle w:val="ListBullet"/>
      </w:pPr>
      <w:r>
        <w:rPr>
          <w:rFonts w:ascii="Noto Sans" w:hAnsi="Noto Sans"/>
          <w:sz w:val="21"/>
        </w:rPr>
        <w:t>la continuité pédagogique ;</w:t>
      </w:r>
    </w:p>
    <w:p>
      <w:pPr>
        <w:pStyle w:val="ListBullet"/>
      </w:pPr>
      <w:r>
        <w:rPr>
          <w:rFonts w:ascii="Noto Sans" w:hAnsi="Noto Sans"/>
          <w:sz w:val="21"/>
        </w:rPr>
        <w:t>l'utilisation du LMS ou des outils de suivi ;</w:t>
      </w:r>
    </w:p>
    <w:p>
      <w:pPr>
        <w:pStyle w:val="ListBullet"/>
      </w:pPr>
      <w:r>
        <w:rPr>
          <w:rFonts w:ascii="Noto Sans" w:hAnsi="Noto Sans"/>
          <w:sz w:val="21"/>
        </w:rPr>
        <w:t>la protection des données des apprenants.</w:t>
      </w:r>
    </w:p>
    <w:p>
      <w:pPr>
        <w:keepLines w:val="0"/>
      </w:pPr>
      <w:r>
        <w:rPr>
          <w:rFonts w:ascii="Noto Sans" w:hAnsi="Noto Sans"/>
          <w:sz w:val="21"/>
        </w:rPr>
        <w:t>Ces éléments complémentaires ne se confondent pas avec les obligations propres à la formation à distance.</w:t>
      </w:r>
    </w:p>
    <w:p>
      <w:pPr>
        <w:spacing w:before="40" w:after="80"/>
        <w:pBdr>
          <w:bottom w:val="single" w:sz="4" w:color="D7E2E6"/>
        </w:pBdr>
      </w:pPr>
    </w:p>
    <w:p>
      <w:pPr>
        <w:pStyle w:val="Heading2"/>
      </w:pPr>
      <w:r>
        <w:rPr>
          <w:rFonts w:ascii="Noto Sans" w:hAnsi="Noto Sans"/>
          <w:sz w:val="21"/>
        </w:rPr>
        <w:t>Article 17 - Situations particulières</w:t>
      </w:r>
    </w:p>
    <w:p>
      <w:pPr>
        <w:keepLines w:val="0"/>
      </w:pPr>
      <w:r>
        <w:rPr>
          <w:rFonts w:ascii="Noto Sans" w:hAnsi="Noto Sans"/>
          <w:sz w:val="21"/>
        </w:rPr>
        <w:t>La mise en oeuvre du télétravail tient compte des situations particulières prévues par les dispositions légales et conventionnelles.</w:t>
      </w:r>
    </w:p>
    <w:p>
      <w:pPr>
        <w:pStyle w:val="Heading3"/>
      </w:pPr>
      <w:r>
        <w:rPr>
          <w:rFonts w:ascii="Noto Sans" w:hAnsi="Noto Sans"/>
          <w:sz w:val="21"/>
        </w:rPr>
        <w:t>17.1 Salariées enceintes</w:t>
      </w:r>
    </w:p>
    <w:p>
      <w:pPr>
        <w:keepLines w:val="0"/>
      </w:pPr>
      <w:r>
        <w:rPr>
          <w:rFonts w:ascii="Noto Sans" w:hAnsi="Noto Sans"/>
          <w:sz w:val="21"/>
        </w:rPr>
        <w:t>Une salariée enceinte peut demander à accéder ou à adapter une organisation en télétravail.</w:t>
      </w:r>
    </w:p>
    <w:p>
      <w:pPr>
        <w:keepLines w:val="0"/>
      </w:pPr>
      <w:r>
        <w:rPr>
          <w:rFonts w:ascii="Noto Sans" w:hAnsi="Noto Sans"/>
          <w:sz w:val="21"/>
        </w:rPr>
        <w:t>La demande est examinée en tenant compte :</w:t>
      </w:r>
    </w:p>
    <w:p>
      <w:pPr>
        <w:pStyle w:val="ListBullet"/>
      </w:pPr>
      <w:r>
        <w:rPr>
          <w:rFonts w:ascii="Noto Sans" w:hAnsi="Noto Sans"/>
          <w:sz w:val="21"/>
        </w:rPr>
        <w:t>de la compatibilité des activités avec le télétravail ;</w:t>
      </w:r>
    </w:p>
    <w:p>
      <w:pPr>
        <w:pStyle w:val="ListBullet"/>
      </w:pPr>
      <w:r>
        <w:rPr>
          <w:rFonts w:ascii="Noto Sans" w:hAnsi="Noto Sans"/>
          <w:sz w:val="21"/>
        </w:rPr>
        <w:t>de l'organisation du service ;</w:t>
      </w:r>
    </w:p>
    <w:p>
      <w:pPr>
        <w:pStyle w:val="ListBullet"/>
      </w:pPr>
      <w:r>
        <w:rPr>
          <w:rFonts w:ascii="Noto Sans" w:hAnsi="Noto Sans"/>
          <w:sz w:val="21"/>
        </w:rPr>
        <w:t>de la situation de la salariée.</w:t>
      </w:r>
    </w:p>
    <w:p>
      <w:pPr>
        <w:keepLines w:val="0"/>
      </w:pPr>
      <w:r>
        <w:rPr>
          <w:b/>
          <w:color w:val="17324D"/>
        </w:rPr>
        <w:t>Canal ou interlocuteur :</w:t>
      </w:r>
      <w:r>
        <w:t xml:space="preserve"> [à compléter].</w:t>
      </w:r>
    </w:p>
    <w:p>
      <w:pPr/>
      <w:r>
        <w:rPr>
          <w:b/>
          <w:color w:val="17324D"/>
        </w:rPr>
        <w:t>Modalités d'examen :</w:t>
      </w:r>
      <w:r>
        <w:t xml:space="preserve"> </w:t>
      </w:r>
      <w:r>
        <w:rPr>
          <w:b/>
          <w:color w:val="7A5A00"/>
        </w:rPr>
        <w:t>[à compléter].</w:t>
      </w:r>
    </w:p>
    <w:p>
      <w:pPr/>
      <w:r>
        <w:rPr>
          <w:b/>
          <w:color w:val="17324D"/>
        </w:rPr>
        <w:t>Adaptation possible de la fréquence ou des jours :</w:t>
      </w:r>
      <w:r>
        <w:t xml:space="preserve"> </w:t>
      </w:r>
      <w:r>
        <w:rPr>
          <w:b/>
          <w:color w:val="7A5A00"/>
        </w:rPr>
        <w:t>[à compléter].</w:t>
      </w:r>
    </w:p>
    <w:p>
      <w:pPr/>
      <w:r>
        <w:rPr>
          <w:b/>
          <w:color w:val="17324D"/>
        </w:rPr>
        <w:t>Modalités internes de réponse :</w:t>
      </w:r>
      <w:r>
        <w:t xml:space="preserve"> </w:t>
      </w:r>
      <w:r>
        <w:rPr>
          <w:b/>
          <w:color w:val="7A5A00"/>
        </w:rPr>
        <w:t>[à compléter].</w:t>
      </w:r>
    </w:p>
    <w:p>
      <w:pPr>
        <w:pStyle w:val="Heading3"/>
      </w:pPr>
      <w:r>
        <w:rPr>
          <w:rFonts w:ascii="Noto Sans" w:hAnsi="Noto Sans"/>
          <w:sz w:val="21"/>
        </w:rPr>
        <w:t>17.2 Salariés en situation de handicap</w:t>
      </w:r>
    </w:p>
    <w:p>
      <w:pPr>
        <w:keepLines w:val="0"/>
      </w:pPr>
      <w:r>
        <w:t>Pour les travailleurs handicapés concernés par l'article L. 5213-6 du Code du travail, l'employeur met en oeuvre, en fonction des besoins dans une situation concrète, les mesures appropriées permettant l'accès au télétravail et s'assure que le poste de travail est accessible en télétravail, sous réserve que les charges qui en résultent ne soient pas disproportionnées.</w:t>
      </w:r>
    </w:p>
    <w:p>
      <w:pPr>
        <w:keepLines w:val="0"/>
      </w:pPr>
      <w:r>
        <w:t>Les adaptations peuvent être étudiées avec le salarié et, lorsque cela est pertinent, avec le service de prévention et de santé au travail et les acteurs compétents en matière de maintien dans l'emploi.</w:t>
      </w:r>
    </w:p>
    <w:p>
      <w:pPr/>
      <w:r>
        <w:rPr>
          <w:b/>
          <w:color w:val="17324D"/>
        </w:rPr>
        <w:t>Canal ou interlocuteur :</w:t>
      </w:r>
      <w:r>
        <w:t xml:space="preserve"> </w:t>
      </w:r>
      <w:r>
        <w:rPr>
          <w:b/>
          <w:color w:val="7A5A00"/>
        </w:rPr>
        <w:t>[à compléter].</w:t>
      </w:r>
    </w:p>
    <w:p>
      <w:pPr/>
      <w:r>
        <w:rPr>
          <w:b/>
          <w:color w:val="17324D"/>
        </w:rPr>
        <w:t>Modalités d'examen et adaptations envisagées :</w:t>
      </w:r>
      <w:r>
        <w:t xml:space="preserve"> </w:t>
      </w:r>
      <w:r>
        <w:rPr>
          <w:b/>
          <w:color w:val="7A5A00"/>
        </w:rPr>
        <w:t>[à compléter].</w:t>
      </w:r>
    </w:p>
    <w:p>
      <w:pPr/>
      <w:r>
        <w:rPr>
          <w:b/>
          <w:color w:val="17324D"/>
        </w:rPr>
        <w:t>Modalités internes de réponse :</w:t>
      </w:r>
      <w:r>
        <w:t xml:space="preserve"> </w:t>
      </w:r>
      <w:r>
        <w:rPr>
          <w:b/>
          <w:color w:val="7A5A00"/>
        </w:rPr>
        <w:t>[à compléter].</w:t>
      </w:r>
    </w:p>
    <w:p>
      <w:pPr>
        <w:pStyle w:val="Heading3"/>
      </w:pPr>
      <w:r>
        <w:rPr>
          <w:rFonts w:ascii="Noto Sans" w:hAnsi="Noto Sans"/>
          <w:sz w:val="21"/>
        </w:rPr>
        <w:t>17.3 Salariés aidants</w:t>
      </w:r>
    </w:p>
    <w:p>
      <w:pPr>
        <w:keepLines w:val="0"/>
      </w:pPr>
      <w:r>
        <w:rPr>
          <w:rFonts w:ascii="Noto Sans" w:hAnsi="Noto Sans"/>
          <w:sz w:val="21"/>
        </w:rPr>
        <w:t>Un salarié aidant d'un enfant, d'un parent ou d'un proche peut demander à accéder ou à adapter une organisation en télétravail.</w:t>
      </w:r>
    </w:p>
    <w:p>
      <w:pPr>
        <w:keepLines w:val="0"/>
      </w:pPr>
      <w:r>
        <w:rPr>
          <w:b/>
          <w:color w:val="17324D"/>
        </w:rPr>
        <w:t>Canal ou interlocuteur :</w:t>
      </w:r>
      <w:r>
        <w:t xml:space="preserve"> [à compléter].</w:t>
      </w:r>
    </w:p>
    <w:p>
      <w:pPr/>
      <w:r>
        <w:rPr>
          <w:b/>
          <w:color w:val="17324D"/>
        </w:rPr>
        <w:t>Modalités d'examen :</w:t>
      </w:r>
      <w:r>
        <w:t xml:space="preserve"> </w:t>
      </w:r>
      <w:r>
        <w:rPr>
          <w:b/>
          <w:color w:val="7A5A00"/>
        </w:rPr>
        <w:t>[à compléter].</w:t>
      </w:r>
    </w:p>
    <w:p>
      <w:pPr/>
      <w:r>
        <w:rPr>
          <w:b/>
          <w:color w:val="17324D"/>
        </w:rPr>
        <w:t>Adaptation possible de la fréquence ou des jours :</w:t>
      </w:r>
      <w:r>
        <w:t xml:space="preserve"> </w:t>
      </w:r>
      <w:r>
        <w:rPr>
          <w:b/>
          <w:color w:val="7A5A00"/>
        </w:rPr>
        <w:t>[à compléter].</w:t>
      </w:r>
    </w:p>
    <w:p>
      <w:pPr/>
      <w:r>
        <w:rPr>
          <w:b/>
          <w:color w:val="17324D"/>
        </w:rPr>
        <w:t>Modalités internes de réponse :</w:t>
      </w:r>
      <w:r>
        <w:t xml:space="preserve"> </w:t>
      </w:r>
      <w:r>
        <w:rPr>
          <w:b/>
          <w:color w:val="7A5A00"/>
        </w:rPr>
        <w:t>[à compléter].</w:t>
      </w:r>
    </w:p>
    <w:p>
      <w:pPr>
        <w:keepLines w:val="0"/>
      </w:pPr>
      <w:r>
        <w:rPr>
          <w:rFonts w:ascii="Noto Sans" w:hAnsi="Noto Sans"/>
          <w:sz w:val="21"/>
        </w:rPr>
        <w:t>Le télétravail s'articule, le cas échéant, avec les autres droits et dispositifs ouverts au salarié en sa qualité d'aidant.</w:t>
      </w:r>
    </w:p>
    <w:p>
      <w:pPr>
        <w:pStyle w:val="Heading3"/>
      </w:pPr>
      <w:r>
        <w:rPr>
          <w:rFonts w:ascii="Noto Sans" w:hAnsi="Noto Sans"/>
          <w:sz w:val="21"/>
        </w:rPr>
        <w:t>17.4 Nouveaux salariés</w:t>
      </w:r>
    </w:p>
    <w:p>
      <w:pPr>
        <w:keepLines w:val="0"/>
      </w:pPr>
      <w:r>
        <w:rPr>
          <w:rFonts w:ascii="Noto Sans" w:hAnsi="Noto Sans"/>
          <w:b/>
          <w:color w:val="7A5A00"/>
          <w:sz w:val="20"/>
          <w:shd w:fill="FFF6D8"/>
        </w:rPr>
        <w:t>[Option à adapter]</w:t>
      </w:r>
    </w:p>
    <w:p>
      <w:pPr>
        <w:keepLines w:val="0"/>
      </w:pPr>
      <w:r>
        <w:rPr>
          <w:rFonts w:ascii="Noto Sans" w:hAnsi="Noto Sans"/>
          <w:sz w:val="21"/>
        </w:rPr>
        <w:t>Afin de favoriser l'intégration et la prise de poste, l'accès au télétravail d'un nouveau salarié peut être organisé progressivement selon les besoins de son intégration, de sa formation au poste et de son autonomie.</w:t>
      </w:r>
    </w:p>
    <w:p>
      <w:pPr>
        <w:keepLines w:val="0"/>
      </w:pPr>
      <w:r>
        <w:rPr>
          <w:rFonts w:ascii="Noto Sans" w:hAnsi="Noto Sans"/>
          <w:sz w:val="21"/>
        </w:rPr>
        <w:t xml:space="preserve">La règle retenue est la suivante : </w:t>
      </w:r>
      <w:r>
        <w:rPr>
          <w:rFonts w:ascii="Noto Sans" w:hAnsi="Noto Sans"/>
          <w:b/>
          <w:color w:val="7A5A00"/>
          <w:sz w:val="20"/>
          <w:shd w:fill="FFF6D8"/>
        </w:rPr>
        <w:t>[à compléter]</w:t>
      </w:r>
      <w:r>
        <w:rPr>
          <w:rFonts w:ascii="Noto Sans" w:hAnsi="Noto Sans"/>
          <w:sz w:val="21"/>
        </w:rPr>
        <w:t>.</w:t>
      </w:r>
    </w:p>
    <w:p>
      <w:pPr>
        <w:pStyle w:val="Heading3"/>
      </w:pPr>
      <w:r>
        <w:rPr>
          <w:rFonts w:ascii="Noto Sans" w:hAnsi="Noto Sans"/>
          <w:sz w:val="21"/>
        </w:rPr>
        <w:t>17.5 Alternants</w:t>
      </w:r>
    </w:p>
    <w:p>
      <w:pPr>
        <w:keepLines w:val="0"/>
      </w:pPr>
      <w:r>
        <w:rPr>
          <w:rFonts w:ascii="Noto Sans" w:hAnsi="Noto Sans"/>
          <w:sz w:val="21"/>
        </w:rPr>
        <w:t>Lorsque le télétravail est autorisé pour un alternant, son organisation doit permettre le maintien de l'encadrement, du tutorat ou de la relation avec le maître d'apprentissage.</w:t>
      </w:r>
    </w:p>
    <w:p>
      <w:pPr>
        <w:pStyle w:val="Heading3"/>
      </w:pPr>
      <w:r>
        <w:rPr>
          <w:rFonts w:ascii="Noto Sans" w:hAnsi="Noto Sans"/>
          <w:sz w:val="21"/>
        </w:rPr>
        <w:t>17.6 Autres situations de santé ou de fragilité</w:t>
      </w:r>
    </w:p>
    <w:p>
      <w:pPr>
        <w:keepLines w:val="0"/>
      </w:pPr>
      <w:r>
        <w:rPr>
          <w:rFonts w:ascii="Noto Sans" w:hAnsi="Noto Sans"/>
          <w:sz w:val="21"/>
        </w:rPr>
        <w:t>Le télétravail peut, selon les situations et dans le respect des règles applicables, contribuer à une adaptation de l'organisation du travail ou à la prévention de la désinsertion professionnelle.</w:t>
      </w:r>
    </w:p>
    <w:p>
      <w:pPr>
        <w:keepLines w:val="0"/>
      </w:pPr>
      <w:r>
        <w:rPr>
          <w:rFonts w:ascii="Noto Sans" w:hAnsi="Noto Sans"/>
          <w:sz w:val="21"/>
        </w:rPr>
        <w:t>Il ne se substitue pas aux procédures médicales, aux aménagements de poste ou aux autres dispositifs légaux qui peuvent être nécessaires.</w:t>
      </w:r>
    </w:p>
    <w:p>
      <w:pPr/>
      <w:r>
        <w:rPr>
          <w:b w:val="0"/>
          <w:i w:val="0"/>
        </w:rPr>
        <w:t>L'entreprise veille à ce que les salariés en télétravail aient accès aux contacts utiles et aux dispositifs d'urgence ou d'accompagnement mis à disposition dans l'entreprise lorsque des situations de fragilité le nécessitent.</w:t>
      </w:r>
    </w:p>
    <w:p>
      <w:pPr>
        <w:spacing w:before="40" w:after="80"/>
        <w:pBdr>
          <w:bottom w:val="single" w:sz="4" w:color="D7E2E6"/>
        </w:pBdr>
      </w:pPr>
    </w:p>
    <w:p>
      <w:pPr>
        <w:pStyle w:val="Heading2"/>
      </w:pPr>
      <w:r>
        <w:rPr>
          <w:rFonts w:ascii="Noto Sans" w:hAnsi="Noto Sans"/>
          <w:sz w:val="21"/>
        </w:rPr>
        <w:t>Article 18 - Spécificités liées aux activités de formation</w:t>
      </w:r>
    </w:p>
    <w:p>
      <w:pPr>
        <w:keepLines w:val="0"/>
      </w:pPr>
      <w:r>
        <w:rPr>
          <w:rFonts w:ascii="Noto Sans" w:hAnsi="Noto Sans"/>
          <w:sz w:val="21"/>
        </w:rPr>
        <w:t>Le télétravail d'un salarié d'un organisme de formation ne se confond pas avec la réalisation d'une action de formation à distance.</w:t>
      </w:r>
    </w:p>
    <w:p>
      <w:pPr>
        <w:keepLines w:val="0"/>
      </w:pPr>
      <w:r>
        <w:rPr>
          <w:rFonts w:ascii="Noto Sans" w:hAnsi="Noto Sans"/>
          <w:sz w:val="21"/>
        </w:rPr>
        <w:t>Lorsqu'un salarié exerce à distance une activité pédagogique, l'organisme veille à articuler :</w:t>
      </w:r>
    </w:p>
    <w:p>
      <w:pPr>
        <w:pStyle w:val="ListBullet"/>
      </w:pPr>
      <w:r>
        <w:rPr>
          <w:rFonts w:ascii="Noto Sans" w:hAnsi="Noto Sans"/>
          <w:sz w:val="21"/>
        </w:rPr>
        <w:t>les règles relatives au télétravail du salarié ;</w:t>
      </w:r>
    </w:p>
    <w:p>
      <w:pPr>
        <w:pStyle w:val="ListBullet"/>
      </w:pPr>
      <w:r>
        <w:rPr>
          <w:rFonts w:ascii="Noto Sans" w:hAnsi="Noto Sans"/>
          <w:sz w:val="21"/>
        </w:rPr>
        <w:t>les exigences applicables à l'action de formation concernée ;</w:t>
      </w:r>
    </w:p>
    <w:p>
      <w:pPr>
        <w:pStyle w:val="ListBullet"/>
      </w:pPr>
      <w:r>
        <w:rPr>
          <w:rFonts w:ascii="Noto Sans" w:hAnsi="Noto Sans"/>
          <w:sz w:val="21"/>
        </w:rPr>
        <w:t>les procédures de continuité pédagogique ;</w:t>
      </w:r>
    </w:p>
    <w:p>
      <w:pPr>
        <w:pStyle w:val="ListBullet"/>
      </w:pPr>
      <w:r>
        <w:rPr>
          <w:rFonts w:ascii="Noto Sans" w:hAnsi="Noto Sans"/>
          <w:sz w:val="21"/>
        </w:rPr>
        <w:t>les règles de traçabilité ;</w:t>
      </w:r>
    </w:p>
    <w:p>
      <w:pPr>
        <w:pStyle w:val="ListBullet"/>
      </w:pPr>
      <w:r>
        <w:rPr>
          <w:rFonts w:ascii="Noto Sans" w:hAnsi="Noto Sans"/>
          <w:sz w:val="21"/>
        </w:rPr>
        <w:t>les exigences de confidentialité et de protection des données.</w:t>
      </w:r>
    </w:p>
    <w:p>
      <w:pPr>
        <w:keepLines w:val="0"/>
      </w:pPr>
      <w:r>
        <w:rPr>
          <w:rFonts w:ascii="Noto Sans" w:hAnsi="Noto Sans"/>
          <w:sz w:val="21"/>
        </w:rPr>
        <w:t>Les règles spécifiques relatives aux formateurs, aux classes virtuelles et à la FOAD peuvent être détaillées dans les procédures internes ou les ressources associées à la présente charte.</w:t>
      </w:r>
    </w:p>
    <w:p>
      <w:pPr>
        <w:spacing w:before="40" w:after="80"/>
        <w:pBdr>
          <w:bottom w:val="single" w:sz="4" w:color="D7E2E6"/>
        </w:pBdr>
      </w:pPr>
    </w:p>
    <w:p>
      <w:pPr>
        <w:pStyle w:val="Heading2"/>
      </w:pPr>
      <w:r>
        <w:rPr>
          <w:rFonts w:ascii="Noto Sans" w:hAnsi="Noto Sans"/>
          <w:sz w:val="21"/>
        </w:rPr>
        <w:t>Article 19 - Dialogue social et représentants du personnel</w:t>
      </w:r>
    </w:p>
    <w:p>
      <w:pPr>
        <w:keepLines w:val="0"/>
      </w:pPr>
      <w:r>
        <w:rPr>
          <w:rFonts w:ascii="Noto Sans" w:hAnsi="Noto Sans"/>
          <w:sz w:val="21"/>
        </w:rPr>
        <w:t>Les salariés en télétravail bénéficient des mêmes droits collectifs que les autres salariés.</w:t>
      </w:r>
    </w:p>
    <w:p>
      <w:pPr>
        <w:keepLines w:val="0"/>
      </w:pPr>
      <w:r>
        <w:rPr>
          <w:rFonts w:ascii="Noto Sans" w:hAnsi="Noto Sans"/>
          <w:sz w:val="21"/>
        </w:rPr>
        <w:t>Ils doivent pouvoir accéder aux informations des représentants du personnel et exercer leurs droits dans des conditions comparables.</w:t>
      </w:r>
    </w:p>
    <w:p>
      <w:pPr>
        <w:keepLines w:val="0"/>
      </w:pPr>
      <w:r>
        <w:rPr>
          <w:rFonts w:ascii="Noto Sans" w:hAnsi="Noto Sans"/>
          <w:sz w:val="21"/>
        </w:rPr>
        <w:t>Lorsque l'entreprise est dotée d'un CSE, celui-ci est associé dans les conditions prévues par les textes applicables.</w:t>
      </w:r>
    </w:p>
    <w:p>
      <w:pPr>
        <w:keepLines w:val="0"/>
      </w:pPr>
      <w:r>
        <w:rPr>
          <w:rFonts w:ascii="Noto Sans" w:hAnsi="Noto Sans"/>
          <w:sz w:val="21"/>
        </w:rPr>
        <w:t>Dans les entreprises de plus de 50 salariés, le CSE, lorsqu'il existe, est informé chaque année du nombre de demandes d'accès au télétravail formulées par les salariés et du nombre de demandes refusées au cours de l'année, conformément à l'accord de branche.</w:t>
      </w:r>
    </w:p>
    <w:p>
      <w:pPr>
        <w:keepLines w:val="0"/>
      </w:pPr>
      <w:r>
        <w:rPr>
          <w:rFonts w:ascii="Noto Sans" w:hAnsi="Noto Sans"/>
          <w:sz w:val="21"/>
        </w:rPr>
        <w:t>Les modalités de communication avec les représentants du personnel sont les suivantes :</w:t>
      </w:r>
    </w:p>
    <w:p>
      <w:pPr>
        <w:keepLines w:val="0"/>
      </w:pPr>
      <w:r>
        <w:rPr>
          <w:rFonts w:ascii="Noto Sans" w:hAnsi="Noto Sans"/>
          <w:b/>
          <w:color w:val="7A5A00"/>
          <w:sz w:val="20"/>
          <w:shd w:fill="FFF6D8"/>
        </w:rPr>
        <w:t>[à compléter si nécessaire]</w:t>
      </w:r>
      <w:r>
        <w:rPr>
          <w:rFonts w:ascii="Noto Sans" w:hAnsi="Noto Sans"/>
          <w:sz w:val="21"/>
        </w:rPr>
        <w:t>.</w:t>
      </w:r>
    </w:p>
    <w:p>
      <w:pPr>
        <w:spacing w:before="40" w:after="80"/>
        <w:pBdr>
          <w:bottom w:val="single" w:sz="4" w:color="D7E2E6"/>
        </w:pBdr>
      </w:pPr>
    </w:p>
    <w:p>
      <w:pPr>
        <w:pStyle w:val="Heading2"/>
      </w:pPr>
      <w:r>
        <w:rPr>
          <w:rFonts w:ascii="Noto Sans" w:hAnsi="Noto Sans"/>
          <w:sz w:val="21"/>
        </w:rPr>
        <w:t>Article 20 - Entrée en vigueur, information et révision</w:t>
      </w:r>
    </w:p>
    <w:p>
      <w:pPr>
        <w:keepLines w:val="0"/>
      </w:pPr>
      <w:r>
        <w:rPr>
          <w:rFonts w:ascii="Noto Sans" w:hAnsi="Noto Sans"/>
          <w:sz w:val="21"/>
        </w:rPr>
        <w:t xml:space="preserve">La présente charte entre en vigueur le </w:t>
      </w:r>
      <w:r>
        <w:rPr>
          <w:rFonts w:ascii="Noto Sans" w:hAnsi="Noto Sans"/>
          <w:b/>
          <w:color w:val="7A5A00"/>
          <w:sz w:val="20"/>
          <w:shd w:fill="FFF6D8"/>
        </w:rPr>
        <w:t>[date]</w:t>
      </w:r>
      <w:r>
        <w:rPr>
          <w:rFonts w:ascii="Noto Sans" w:hAnsi="Noto Sans"/>
          <w:sz w:val="21"/>
        </w:rPr>
        <w:t>.</w:t>
      </w:r>
    </w:p>
    <w:p>
      <w:pPr>
        <w:keepLines w:val="0"/>
      </w:pPr>
      <w:r>
        <w:rPr>
          <w:rFonts w:ascii="Noto Sans" w:hAnsi="Noto Sans"/>
          <w:sz w:val="21"/>
        </w:rPr>
        <w:t xml:space="preserve">Elle est portée à la connaissance des salariés par </w:t>
      </w:r>
      <w:r>
        <w:rPr>
          <w:rFonts w:ascii="Noto Sans" w:hAnsi="Noto Sans"/>
          <w:b/>
          <w:color w:val="7A5A00"/>
          <w:sz w:val="20"/>
          <w:shd w:fill="FFF6D8"/>
        </w:rPr>
        <w:t>[modalité : intranet, remise individuelle, affichage, messagerie, autre]</w:t>
      </w:r>
      <w:r>
        <w:rPr>
          <w:rFonts w:ascii="Noto Sans" w:hAnsi="Noto Sans"/>
          <w:sz w:val="21"/>
        </w:rPr>
        <w:t>.</w:t>
      </w:r>
    </w:p>
    <w:p>
      <w:pPr>
        <w:keepLines w:val="0"/>
      </w:pPr>
      <w:r>
        <w:rPr>
          <w:rFonts w:ascii="Noto Sans" w:hAnsi="Noto Sans"/>
          <w:sz w:val="21"/>
        </w:rPr>
        <w:t>Elle peut être révisée lorsque l'évolution :</w:t>
      </w:r>
    </w:p>
    <w:p>
      <w:pPr>
        <w:pStyle w:val="ListBullet"/>
      </w:pPr>
      <w:r>
        <w:rPr>
          <w:rFonts w:ascii="Noto Sans" w:hAnsi="Noto Sans"/>
          <w:sz w:val="21"/>
        </w:rPr>
        <w:t>des textes applicables ;</w:t>
      </w:r>
    </w:p>
    <w:p>
      <w:pPr>
        <w:pStyle w:val="ListBullet"/>
      </w:pPr>
      <w:r>
        <w:rPr>
          <w:rFonts w:ascii="Noto Sans" w:hAnsi="Noto Sans"/>
          <w:sz w:val="21"/>
        </w:rPr>
        <w:t>de l'organisation ;</w:t>
      </w:r>
    </w:p>
    <w:p>
      <w:pPr>
        <w:pStyle w:val="ListBullet"/>
      </w:pPr>
      <w:r>
        <w:rPr>
          <w:rFonts w:ascii="Noto Sans" w:hAnsi="Noto Sans"/>
          <w:sz w:val="21"/>
        </w:rPr>
        <w:t>des outils ;</w:t>
      </w:r>
    </w:p>
    <w:p>
      <w:pPr>
        <w:pStyle w:val="ListBullet"/>
      </w:pPr>
      <w:r>
        <w:rPr>
          <w:rFonts w:ascii="Noto Sans" w:hAnsi="Noto Sans"/>
          <w:sz w:val="21"/>
        </w:rPr>
        <w:t>des risques professionnels ;</w:t>
      </w:r>
    </w:p>
    <w:p>
      <w:pPr>
        <w:pStyle w:val="ListBullet"/>
      </w:pPr>
      <w:r>
        <w:rPr>
          <w:rFonts w:ascii="Noto Sans" w:hAnsi="Noto Sans"/>
          <w:sz w:val="21"/>
        </w:rPr>
        <w:t>des activités de l'entreprise</w:t>
      </w:r>
    </w:p>
    <w:p>
      <w:pPr>
        <w:keepLines w:val="0"/>
      </w:pPr>
      <w:r>
        <w:rPr>
          <w:rFonts w:ascii="Noto Sans" w:hAnsi="Noto Sans"/>
          <w:sz w:val="21"/>
        </w:rPr>
        <w:t>le justifie.</w:t>
      </w:r>
    </w:p>
    <w:p>
      <w:pPr>
        <w:keepLines w:val="0"/>
      </w:pPr>
      <w:r>
        <w:rPr>
          <w:rFonts w:ascii="Noto Sans" w:hAnsi="Noto Sans"/>
          <w:sz w:val="21"/>
        </w:rPr>
        <w:t>Toute révision respecte les procédures d'information ou de consultation applicables.</w:t>
      </w:r>
    </w:p>
    <w:p>
      <w:pPr>
        <w:keepLines w:val="0"/>
      </w:pPr>
      <w:r>
        <w:rPr>
          <w:rFonts w:ascii="Noto Sans" w:hAnsi="Noto Sans"/>
          <w:sz w:val="21"/>
        </w:rPr>
        <w:t>Un suivi périodique du dispositif peut notamment porter sur :</w:t>
      </w:r>
    </w:p>
    <w:p>
      <w:pPr>
        <w:pStyle w:val="ListBullet"/>
      </w:pPr>
      <w:r>
        <w:rPr>
          <w:rFonts w:ascii="Noto Sans" w:hAnsi="Noto Sans"/>
          <w:sz w:val="21"/>
        </w:rPr>
        <w:t>le nombre de salariés en télétravail ;</w:t>
      </w:r>
    </w:p>
    <w:p>
      <w:pPr>
        <w:pStyle w:val="ListBullet"/>
      </w:pPr>
      <w:r>
        <w:rPr>
          <w:rFonts w:ascii="Noto Sans" w:hAnsi="Noto Sans"/>
          <w:sz w:val="21"/>
        </w:rPr>
        <w:t>les demandes et refus ;</w:t>
      </w:r>
    </w:p>
    <w:p>
      <w:pPr>
        <w:pStyle w:val="ListBullet"/>
      </w:pPr>
      <w:r>
        <w:rPr>
          <w:rFonts w:ascii="Noto Sans" w:hAnsi="Noto Sans"/>
          <w:sz w:val="21"/>
        </w:rPr>
        <w:t>la fréquence du télétravail ;</w:t>
      </w:r>
    </w:p>
    <w:p>
      <w:pPr>
        <w:pStyle w:val="ListBullet"/>
      </w:pPr>
      <w:r>
        <w:rPr>
          <w:rFonts w:ascii="Noto Sans" w:hAnsi="Noto Sans"/>
          <w:sz w:val="21"/>
        </w:rPr>
        <w:t>la charge de travail ;</w:t>
      </w:r>
    </w:p>
    <w:p>
      <w:pPr>
        <w:pStyle w:val="ListBullet"/>
      </w:pPr>
      <w:r>
        <w:rPr>
          <w:rFonts w:ascii="Noto Sans" w:hAnsi="Noto Sans"/>
          <w:sz w:val="21"/>
        </w:rPr>
        <w:t>les incidents techniques ou de sécurité ;</w:t>
      </w:r>
    </w:p>
    <w:p>
      <w:pPr>
        <w:pStyle w:val="ListBullet"/>
      </w:pPr>
      <w:r>
        <w:rPr>
          <w:rFonts w:ascii="Noto Sans" w:hAnsi="Noto Sans"/>
          <w:sz w:val="21"/>
        </w:rPr>
        <w:t>les difficultés de coordination ;</w:t>
      </w:r>
    </w:p>
    <w:p>
      <w:pPr>
        <w:pStyle w:val="ListBullet"/>
      </w:pPr>
      <w:r>
        <w:rPr>
          <w:rFonts w:ascii="Noto Sans" w:hAnsi="Noto Sans"/>
          <w:sz w:val="21"/>
        </w:rPr>
        <w:t>les risques d'isolement ;</w:t>
      </w:r>
    </w:p>
    <w:p>
      <w:pPr>
        <w:pStyle w:val="ListBullet"/>
      </w:pPr>
      <w:r>
        <w:rPr>
          <w:rFonts w:ascii="Noto Sans" w:hAnsi="Noto Sans"/>
          <w:sz w:val="21"/>
        </w:rPr>
        <w:t>les besoins d'adaptation du dispositif.</w:t>
      </w:r>
    </w:p>
    <w:p>
      <w:pPr>
        <w:spacing w:before="40" w:after="80"/>
        <w:pBdr>
          <w:bottom w:val="single" w:sz="4" w:color="D7E2E6"/>
        </w:pBdr>
      </w:pPr>
    </w:p>
    <w:p>
      <w:pPr>
        <w:pStyle w:val="Heading2"/>
      </w:pPr>
      <w:r>
        <w:rPr>
          <w:rFonts w:ascii="Noto Sans" w:hAnsi="Noto Sans"/>
          <w:sz w:val="21"/>
        </w:rPr>
        <w:t>Validation</w:t>
      </w:r>
    </w:p>
    <w:p>
      <w:pPr>
        <w:keepLines w:val="0"/>
      </w:pPr>
      <w:r>
        <w:rPr>
          <w:rFonts w:ascii="Noto Sans" w:hAnsi="Noto Sans"/>
          <w:sz w:val="21"/>
        </w:rPr>
        <w:t xml:space="preserve">Fait à </w:t>
      </w:r>
      <w:r>
        <w:rPr>
          <w:rFonts w:ascii="Noto Sans" w:hAnsi="Noto Sans"/>
          <w:b/>
          <w:color w:val="7A5A00"/>
          <w:sz w:val="20"/>
          <w:shd w:fill="FFF6D8"/>
        </w:rPr>
        <w:t>[lieu]</w:t>
      </w:r>
      <w:r>
        <w:rPr>
          <w:rFonts w:ascii="Noto Sans" w:hAnsi="Noto Sans"/>
          <w:sz w:val="21"/>
        </w:rPr>
        <w:t xml:space="preserve">, le </w:t>
      </w:r>
      <w:r>
        <w:rPr>
          <w:rFonts w:ascii="Noto Sans" w:hAnsi="Noto Sans"/>
          <w:b/>
          <w:color w:val="7A5A00"/>
          <w:sz w:val="20"/>
          <w:shd w:fill="FFF6D8"/>
        </w:rPr>
        <w:t>[date]</w:t>
      </w:r>
      <w:r>
        <w:rPr>
          <w:rFonts w:ascii="Noto Sans" w:hAnsi="Noto Sans"/>
          <w:sz w:val="21"/>
        </w:rPr>
        <w:t>.</w:t>
      </w:r>
    </w:p>
    <w:p>
      <w:pPr>
        <w:keepLines w:val="0"/>
      </w:pPr>
      <w:r>
        <w:rPr>
          <w:rFonts w:ascii="Noto Sans" w:hAnsi="Noto Sans"/>
          <w:b/>
          <w:color w:val="17324D"/>
          <w:sz w:val="21"/>
        </w:rPr>
        <w:t>Pour l'employeur</w:t>
      </w:r>
    </w:p>
    <w:p>
      <w:pPr>
        <w:keepLines w:val="0"/>
      </w:pPr>
      <w:r>
        <w:rPr>
          <w:rFonts w:ascii="Noto Sans" w:hAnsi="Noto Sans"/>
          <w:sz w:val="21"/>
        </w:rPr>
        <w:t xml:space="preserve">Nom : </w:t>
      </w:r>
      <w:r>
        <w:rPr>
          <w:rFonts w:ascii="Noto Sans" w:hAnsi="Noto Sans"/>
          <w:b/>
          <w:color w:val="7A5A00"/>
          <w:sz w:val="20"/>
          <w:shd w:fill="FFF6D8"/>
        </w:rPr>
        <w:t>[Nom]</w:t>
      </w:r>
    </w:p>
    <w:p>
      <w:pPr>
        <w:keepLines w:val="0"/>
      </w:pPr>
      <w:r>
        <w:rPr>
          <w:rFonts w:ascii="Noto Sans" w:hAnsi="Noto Sans"/>
          <w:sz w:val="21"/>
        </w:rPr>
        <w:t xml:space="preserve">Fonction : </w:t>
      </w:r>
      <w:r>
        <w:rPr>
          <w:rFonts w:ascii="Noto Sans" w:hAnsi="Noto Sans"/>
          <w:b/>
          <w:color w:val="7A5A00"/>
          <w:sz w:val="20"/>
          <w:shd w:fill="FFF6D8"/>
        </w:rPr>
        <w:t>[Fonction]</w:t>
      </w:r>
    </w:p>
    <w:p>
      <w:pPr>
        <w:keepLines w:val="0"/>
      </w:pPr>
      <w:r>
        <w:rPr>
          <w:rFonts w:ascii="Noto Sans" w:hAnsi="Noto Sans"/>
          <w:sz w:val="21"/>
        </w:rPr>
        <w:t xml:space="preserve">Signature : </w:t>
      </w:r>
      <w:r>
        <w:rPr>
          <w:rFonts w:ascii="Noto Sans" w:hAnsi="Noto Sans"/>
          <w:b/>
          <w:color w:val="7A5A00"/>
          <w:sz w:val="20"/>
          <w:shd w:fill="FFF6D8"/>
        </w:rPr>
        <w:t>[Signature]</w:t>
      </w:r>
    </w:p>
    <w:p>
      <w:pPr>
        <w:spacing w:before="40" w:after="80"/>
        <w:pBdr>
          <w:bottom w:val="single" w:sz="4" w:color="D7E2E6"/>
        </w:pBdr>
      </w:pPr>
    </w:p>
    <w:p>
      <w:pPr>
        <w:pStyle w:val="Heading1"/>
      </w:pPr>
      <w:r>
        <w:rPr>
          <w:rFonts w:ascii="Noto Sans" w:hAnsi="Noto Sans"/>
          <w:sz w:val="21"/>
        </w:rPr>
        <w:t>Fiche individuelle associée</w:t>
      </w:r>
    </w:p>
    <w:p>
      <w:pPr>
        <w:keepLines w:val="0"/>
      </w:pPr>
      <w:r>
        <w:rPr>
          <w:rFonts w:ascii="Noto Sans" w:hAnsi="Noto Sans"/>
          <w:sz w:val="21"/>
        </w:rPr>
        <w:t>La présente charte peut être complétée, pour chaque salarié concerné, par une fiche individuelle d'acceptation et de paramétrage précisant notamment :</w:t>
      </w:r>
    </w:p>
    <w:p>
      <w:pPr>
        <w:pStyle w:val="ListBullet"/>
      </w:pPr>
      <w:r>
        <w:rPr>
          <w:rFonts w:ascii="Noto Sans" w:hAnsi="Noto Sans"/>
          <w:sz w:val="21"/>
        </w:rPr>
        <w:t>la date de début ;</w:t>
      </w:r>
    </w:p>
    <w:p>
      <w:pPr>
        <w:pStyle w:val="ListBullet"/>
      </w:pPr>
      <w:r>
        <w:rPr>
          <w:rFonts w:ascii="Noto Sans" w:hAnsi="Noto Sans"/>
          <w:sz w:val="21"/>
        </w:rPr>
        <w:t>le caractère régulier ou occasionnel ;</w:t>
      </w:r>
    </w:p>
    <w:p>
      <w:pPr>
        <w:pStyle w:val="ListBullet"/>
      </w:pPr>
      <w:r>
        <w:rPr>
          <w:rFonts w:ascii="Noto Sans" w:hAnsi="Noto Sans"/>
          <w:sz w:val="21"/>
        </w:rPr>
        <w:t>les jours ou la fréquence ;</w:t>
      </w:r>
    </w:p>
    <w:p>
      <w:pPr>
        <w:pStyle w:val="ListBullet"/>
      </w:pPr>
      <w:r>
        <w:rPr>
          <w:rFonts w:ascii="Noto Sans" w:hAnsi="Noto Sans"/>
          <w:sz w:val="21"/>
        </w:rPr>
        <w:t>le ou les lieux autorisés ;</w:t>
      </w:r>
    </w:p>
    <w:p>
      <w:pPr>
        <w:pStyle w:val="ListBullet"/>
      </w:pPr>
      <w:r>
        <w:rPr>
          <w:rFonts w:ascii="Noto Sans" w:hAnsi="Noto Sans"/>
          <w:sz w:val="21"/>
        </w:rPr>
        <w:t>les plages de contact ;</w:t>
      </w:r>
    </w:p>
    <w:p>
      <w:pPr>
        <w:pStyle w:val="ListBullet"/>
      </w:pPr>
      <w:r>
        <w:rPr>
          <w:rFonts w:ascii="Noto Sans" w:hAnsi="Noto Sans"/>
          <w:sz w:val="21"/>
        </w:rPr>
        <w:t>les équipements ;</w:t>
      </w:r>
    </w:p>
    <w:p>
      <w:pPr>
        <w:pStyle w:val="ListBullet"/>
      </w:pPr>
      <w:r>
        <w:rPr>
          <w:rFonts w:ascii="Noto Sans" w:hAnsi="Noto Sans"/>
          <w:sz w:val="21"/>
        </w:rPr>
        <w:t>la modalité de prise en charge des frais ;</w:t>
      </w:r>
    </w:p>
    <w:p>
      <w:pPr>
        <w:pStyle w:val="ListBullet"/>
      </w:pPr>
      <w:r>
        <w:rPr>
          <w:rFonts w:ascii="Noto Sans" w:hAnsi="Noto Sans"/>
          <w:sz w:val="21"/>
        </w:rPr>
        <w:t>les adaptations particulières ;</w:t>
      </w:r>
    </w:p>
    <w:p>
      <w:pPr>
        <w:pStyle w:val="ListBullet"/>
      </w:pPr>
      <w:r>
        <w:rPr>
          <w:rFonts w:ascii="Noto Sans" w:hAnsi="Noto Sans"/>
          <w:sz w:val="21"/>
        </w:rPr>
        <w:t>la date de fin de la période d'adaptation lorsqu'elle s'applique.</w:t>
      </w:r>
    </w:p>
    <w:p>
      <w:pPr>
        <w:keepLines w:val="0"/>
      </w:pPr>
      <w:r>
        <w:rPr>
          <w:rFonts w:ascii="Noto Sans" w:hAnsi="Noto Sans"/>
          <w:sz w:val="21"/>
        </w:rPr>
        <w:t>Cette fiche ne constitue pas, à elle seule, un accord individuel destiné à remplacer la charte. Elle matérialise l'acceptation et les paramètres d'application de la charte pour le salarié concerné.</w:t>
      </w:r>
    </w:p>
    <w:p>
      <w:pPr>
        <w:spacing w:before="40" w:after="80"/>
        <w:pBdr>
          <w:bottom w:val="single" w:sz="4" w:color="D7E2E6"/>
        </w:pBdr>
      </w:pPr>
    </w:p>
    <w:p>
      <w:pPr>
        <w:pStyle w:val="Heading1"/>
      </w:pPr>
      <w:r>
        <w:rPr>
          <w:rFonts w:ascii="Noto Sans" w:hAnsi="Noto Sans"/>
          <w:sz w:val="21"/>
        </w:rPr>
        <w:t>Références juridiques principales</w:t>
      </w:r>
    </w:p>
    <w:p>
      <w:r>
        <w:rPr>
          <w:rFonts w:ascii="Noto Sans" w:hAnsi="Noto Sans"/>
          <w:sz w:val="21"/>
        </w:rPr>
        <w:t>Ce modèle est fondé sur les textes en vigueur vérifiés au 11 septembre 2026. Avant utilisation, vérifier l'absence d'évolution ultérieure et adapter le document à la situation de l'organisme.</w:t>
      </w:r>
    </w:p>
    <w:p>
      <w:pPr>
        <w:pStyle w:val="ListBullet"/>
      </w:pPr>
      <w:hyperlink r:id="rId11">
        <w:r>
          <w:rPr>
            <w:color w:val="1F9E9A"/>
            <w:u w:val="single"/>
            <w:rFonts w:ascii="Noto Sans" w:hAnsi="Noto Sans"/>
          </w:rPr>
          <w:t>Code du travail - articles L. 1222-9 à L. 1222-11</w:t>
        </w:r>
      </w:hyperlink>
    </w:p>
    <w:p>
      <w:pPr>
        <w:pStyle w:val="ListBullet"/>
      </w:pPr>
      <w:hyperlink r:id="rId12">
        <w:r>
          <w:rPr>
            <w:color w:val="1F9E9A"/>
            <w:u w:val="single"/>
            <w:rFonts w:ascii="Noto Sans" w:hAnsi="Noto Sans"/>
          </w:rPr>
          <w:t>Accord du 11 septembre 2024 relatif au télétravail - IDCC 1516</w:t>
        </w:r>
      </w:hyperlink>
    </w:p>
    <w:sectPr w:rsidR="00FC693F" w:rsidRPr="0006063C" w:rsidSect="00034616">
      <w:headerReference w:type="default" r:id="rId9"/>
      <w:footerReference w:type="default" r:id="rId10"/>
      <w:pgSz w:w="11906" w:h="16838"/>
      <w:pgMar w:top="1020" w:right="1020" w:bottom="964"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w:hAnsi="Noto Sans"/>
        <w:color w:val="5F6B76"/>
        <w:sz w:val="15"/>
      </w:rPr>
      <w:t xml:space="preserve">Modèle FormaSwift - IDCC 1516 - Vérification juridique 11/09/2026  |  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bottom w:val="single" w:sz="6" w:space="1" w:color="D7E2E6"/>
      </w:pBdr>
    </w:pPr>
    <w:r>
      <w:rPr>
        <w:rFonts w:ascii="Noto Sans" w:hAnsi="Noto Sans"/>
        <w:b/>
        <w:color w:val="5F6B76"/>
        <w:sz w:val="17"/>
      </w:rPr>
      <w:t>FormaSwift  |  Charte télétravail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Noto Sans" w:hAnsi="Noto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Noto Sans" w:hAnsi="Noto Sans"/>
      <w:b/>
      <w:bCs/>
      <w:color w:val="1F9E9A"/>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Noto Sans" w:hAnsi="Noto Sans"/>
      <w:b/>
      <w:bCs/>
      <w:color w:val="17324D"/>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Noto Sans" w:hAnsi="Noto Sans"/>
      <w:b/>
      <w:bCs/>
      <w:color w:val="1732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Noto Sans" w:hAnsi="Noto Sans"/>
      <w:b/>
      <w:color w:val="17324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rFonts w:ascii="Noto Sans" w:hAnsi="Noto Sans"/>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contextualSpacing/>
    </w:pPr>
    <w:rPr>
      <w:rFonts w:ascii="Noto Sans" w:hAnsi="Noto Sans"/>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legifrance.gouv.fr/codes/section_lc/LEGITEXT000006072050/LEGISCTA000006177846/" TargetMode="External"/><Relationship Id="rId12" Type="http://schemas.openxmlformats.org/officeDocument/2006/relationships/hyperlink" Target="https://www.legifrance.gouv.fr/conv_coll/id/KALITEXT000050792399/?idConteneur=KALICONT000005635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charte-teletravail-idcc1516-v1.2</dc:title>
  <dc:subject>Télétravail - IDCC 1516 - Modèle FormaSwift</dc:subject>
  <dc:creator>FormaSwift</dc:creator>
  <cp:keywords>télétravail, IDCC 1516, organisme de formation, modèle</cp:keywords>
  <dc:description>generated by python-docx</dc:description>
  <cp:lastModifiedBy/>
  <cp:revision>1</cp:revision>
  <dcterms:created xsi:type="dcterms:W3CDTF">2013-12-23T23:15:00Z</dcterms:created>
  <dcterms:modified xsi:type="dcterms:W3CDTF">2013-12-23T23:15:00Z</dcterms:modified>
  <cp:category/>
</cp:coreProperties>
</file>